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8B" w:rsidRPr="00D645F8" w:rsidRDefault="0043408B" w:rsidP="0043408B">
      <w:pPr>
        <w:rPr>
          <w:b/>
          <w:szCs w:val="26"/>
        </w:rPr>
      </w:pPr>
    </w:p>
    <w:p w:rsidR="006862A0" w:rsidRPr="006862A0" w:rsidRDefault="006862A0" w:rsidP="008C5161">
      <w:pPr>
        <w:rPr>
          <w:sz w:val="24"/>
          <w:szCs w:val="26"/>
        </w:rPr>
      </w:pPr>
      <w:r w:rsidRPr="006862A0">
        <w:rPr>
          <w:b/>
          <w:noProof/>
          <w:sz w:val="28"/>
          <w:szCs w:val="28"/>
        </w:rPr>
        <w:tab/>
      </w:r>
      <w:r w:rsidRPr="006862A0">
        <w:rPr>
          <w:b/>
          <w:noProof/>
          <w:sz w:val="28"/>
          <w:szCs w:val="28"/>
        </w:rPr>
        <w:tab/>
      </w:r>
      <w:r w:rsidRPr="006862A0">
        <w:rPr>
          <w:b/>
          <w:noProof/>
          <w:sz w:val="28"/>
          <w:szCs w:val="28"/>
        </w:rPr>
        <w:tab/>
      </w:r>
      <w:r w:rsidRPr="006862A0">
        <w:rPr>
          <w:b/>
          <w:noProof/>
          <w:sz w:val="28"/>
          <w:szCs w:val="28"/>
        </w:rPr>
        <w:tab/>
      </w:r>
      <w:r w:rsidRPr="006862A0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A0" w:rsidRPr="006862A0" w:rsidRDefault="006862A0" w:rsidP="006862A0">
      <w:pPr>
        <w:jc w:val="center"/>
        <w:rPr>
          <w:b/>
          <w:bCs/>
          <w:sz w:val="28"/>
          <w:szCs w:val="28"/>
        </w:rPr>
      </w:pPr>
      <w:r w:rsidRPr="006862A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6862A0" w:rsidRPr="006862A0" w:rsidRDefault="008C5161" w:rsidP="006862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6862A0" w:rsidRPr="006862A0">
        <w:rPr>
          <w:b/>
          <w:bCs/>
          <w:sz w:val="28"/>
          <w:szCs w:val="28"/>
        </w:rPr>
        <w:t>заседание собрания четвертого созыва</w:t>
      </w:r>
    </w:p>
    <w:p w:rsidR="006862A0" w:rsidRPr="006862A0" w:rsidRDefault="006862A0" w:rsidP="006862A0">
      <w:pPr>
        <w:jc w:val="center"/>
        <w:rPr>
          <w:b/>
          <w:bCs/>
          <w:sz w:val="28"/>
          <w:szCs w:val="28"/>
        </w:rPr>
      </w:pPr>
    </w:p>
    <w:p w:rsidR="006862A0" w:rsidRPr="006862A0" w:rsidRDefault="006862A0" w:rsidP="006862A0">
      <w:pPr>
        <w:jc w:val="center"/>
        <w:rPr>
          <w:b/>
          <w:bCs/>
          <w:sz w:val="28"/>
          <w:szCs w:val="28"/>
        </w:rPr>
      </w:pPr>
      <w:r w:rsidRPr="006862A0">
        <w:rPr>
          <w:b/>
          <w:bCs/>
          <w:sz w:val="28"/>
          <w:szCs w:val="28"/>
        </w:rPr>
        <w:t>РЕШЕНИЕ</w:t>
      </w:r>
    </w:p>
    <w:p w:rsidR="006862A0" w:rsidRPr="006862A0" w:rsidRDefault="006862A0" w:rsidP="006862A0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6862A0" w:rsidRPr="008C5161" w:rsidRDefault="006862A0" w:rsidP="006862A0">
      <w:pPr>
        <w:rPr>
          <w:b/>
          <w:sz w:val="27"/>
          <w:szCs w:val="27"/>
        </w:rPr>
      </w:pPr>
      <w:r w:rsidRPr="008C5161">
        <w:rPr>
          <w:b/>
          <w:bCs/>
          <w:sz w:val="27"/>
          <w:szCs w:val="27"/>
        </w:rPr>
        <w:t>«</w:t>
      </w:r>
      <w:r w:rsidR="008C5161" w:rsidRPr="008C5161">
        <w:rPr>
          <w:b/>
          <w:bCs/>
          <w:sz w:val="27"/>
          <w:szCs w:val="27"/>
        </w:rPr>
        <w:t>30</w:t>
      </w:r>
      <w:r w:rsidRPr="008C5161">
        <w:rPr>
          <w:b/>
          <w:bCs/>
          <w:sz w:val="27"/>
          <w:szCs w:val="27"/>
        </w:rPr>
        <w:t>»</w:t>
      </w:r>
      <w:r w:rsidR="008C5161" w:rsidRPr="008C5161">
        <w:rPr>
          <w:b/>
          <w:bCs/>
          <w:sz w:val="27"/>
          <w:szCs w:val="27"/>
        </w:rPr>
        <w:t xml:space="preserve"> октября</w:t>
      </w:r>
      <w:r w:rsidRPr="008C5161">
        <w:rPr>
          <w:b/>
          <w:bCs/>
          <w:sz w:val="27"/>
          <w:szCs w:val="27"/>
        </w:rPr>
        <w:t xml:space="preserve"> 2019 года </w:t>
      </w:r>
      <w:r w:rsidRPr="008C5161">
        <w:rPr>
          <w:b/>
          <w:bCs/>
          <w:sz w:val="27"/>
          <w:szCs w:val="27"/>
        </w:rPr>
        <w:tab/>
      </w:r>
      <w:r w:rsidRPr="008C5161">
        <w:rPr>
          <w:b/>
          <w:bCs/>
          <w:sz w:val="27"/>
          <w:szCs w:val="27"/>
        </w:rPr>
        <w:tab/>
        <w:t xml:space="preserve">                                                                    № </w:t>
      </w:r>
      <w:r w:rsidR="008C5161" w:rsidRPr="008C5161">
        <w:rPr>
          <w:b/>
          <w:bCs/>
          <w:sz w:val="27"/>
          <w:szCs w:val="27"/>
        </w:rPr>
        <w:t>80</w:t>
      </w:r>
    </w:p>
    <w:p w:rsidR="0043408B" w:rsidRDefault="0043408B" w:rsidP="0043408B">
      <w:pPr>
        <w:rPr>
          <w:b/>
          <w:szCs w:val="26"/>
        </w:rPr>
      </w:pPr>
    </w:p>
    <w:p w:rsidR="006862A0" w:rsidRPr="00D645F8" w:rsidRDefault="006862A0" w:rsidP="0043408B">
      <w:pPr>
        <w:rPr>
          <w:b/>
          <w:szCs w:val="26"/>
        </w:rPr>
      </w:pPr>
    </w:p>
    <w:p w:rsidR="0043408B" w:rsidRPr="002A34A7" w:rsidRDefault="002B0DFA" w:rsidP="006862A0">
      <w:pPr>
        <w:contextualSpacing/>
        <w:jc w:val="center"/>
        <w:rPr>
          <w:b/>
          <w:sz w:val="27"/>
          <w:szCs w:val="27"/>
        </w:rPr>
      </w:pPr>
      <w:r w:rsidRPr="002A34A7">
        <w:rPr>
          <w:b/>
          <w:sz w:val="27"/>
          <w:szCs w:val="27"/>
        </w:rPr>
        <w:t xml:space="preserve">О внесении изменений в решение </w:t>
      </w:r>
      <w:r w:rsidR="006862A0" w:rsidRPr="002A34A7">
        <w:rPr>
          <w:b/>
          <w:sz w:val="27"/>
          <w:szCs w:val="27"/>
        </w:rPr>
        <w:t xml:space="preserve">поселкового </w:t>
      </w:r>
      <w:r w:rsidRPr="002A34A7">
        <w:rPr>
          <w:b/>
          <w:sz w:val="27"/>
          <w:szCs w:val="27"/>
        </w:rPr>
        <w:t xml:space="preserve">собрания </w:t>
      </w:r>
      <w:r w:rsidR="006862A0" w:rsidRPr="002A34A7">
        <w:rPr>
          <w:b/>
          <w:sz w:val="27"/>
          <w:szCs w:val="27"/>
        </w:rPr>
        <w:t>городского поселения «Поселок Октябрьский»</w:t>
      </w:r>
      <w:r w:rsidRPr="002A34A7">
        <w:rPr>
          <w:b/>
          <w:sz w:val="27"/>
          <w:szCs w:val="27"/>
        </w:rPr>
        <w:t xml:space="preserve"> от «</w:t>
      </w:r>
      <w:r w:rsidR="006862A0" w:rsidRPr="002A34A7">
        <w:rPr>
          <w:b/>
          <w:sz w:val="27"/>
          <w:szCs w:val="27"/>
        </w:rPr>
        <w:t>09</w:t>
      </w:r>
      <w:r w:rsidRPr="002A34A7">
        <w:rPr>
          <w:b/>
          <w:sz w:val="27"/>
          <w:szCs w:val="27"/>
        </w:rPr>
        <w:t>»</w:t>
      </w:r>
      <w:r w:rsidR="006862A0" w:rsidRPr="002A34A7">
        <w:rPr>
          <w:b/>
          <w:sz w:val="27"/>
          <w:szCs w:val="27"/>
        </w:rPr>
        <w:t xml:space="preserve"> октября</w:t>
      </w:r>
      <w:r w:rsidRPr="002A34A7">
        <w:rPr>
          <w:b/>
          <w:sz w:val="27"/>
          <w:szCs w:val="27"/>
        </w:rPr>
        <w:t xml:space="preserve"> 201</w:t>
      </w:r>
      <w:r w:rsidR="006862A0" w:rsidRPr="002A34A7">
        <w:rPr>
          <w:b/>
          <w:sz w:val="27"/>
          <w:szCs w:val="27"/>
        </w:rPr>
        <w:t xml:space="preserve">8 </w:t>
      </w:r>
      <w:r w:rsidRPr="002A34A7">
        <w:rPr>
          <w:b/>
          <w:sz w:val="27"/>
          <w:szCs w:val="27"/>
        </w:rPr>
        <w:t>г. №</w:t>
      </w:r>
      <w:r w:rsidR="006862A0" w:rsidRPr="002A34A7">
        <w:rPr>
          <w:b/>
          <w:sz w:val="27"/>
          <w:szCs w:val="27"/>
        </w:rPr>
        <w:t xml:space="preserve"> 21 </w:t>
      </w:r>
      <w:r w:rsidRPr="002A34A7">
        <w:rPr>
          <w:b/>
          <w:sz w:val="27"/>
          <w:szCs w:val="27"/>
        </w:rPr>
        <w:t>«</w:t>
      </w:r>
      <w:r w:rsidR="006862A0" w:rsidRPr="002A34A7">
        <w:rPr>
          <w:b/>
          <w:sz w:val="27"/>
          <w:szCs w:val="27"/>
        </w:rPr>
        <w:t>О передаче к осуществлению части полномочий городского поселения «Поселок Октябрьский» по определению поставщиков (подрядчиков, исполнителей)</w:t>
      </w:r>
      <w:r w:rsidRPr="002A34A7">
        <w:rPr>
          <w:b/>
          <w:sz w:val="27"/>
          <w:szCs w:val="27"/>
        </w:rPr>
        <w:t>»</w:t>
      </w:r>
    </w:p>
    <w:p w:rsidR="002B0DFA" w:rsidRPr="002A34A7" w:rsidRDefault="006862A0" w:rsidP="002B0DFA">
      <w:pPr>
        <w:contextualSpacing/>
        <w:jc w:val="center"/>
        <w:rPr>
          <w:b/>
          <w:sz w:val="27"/>
          <w:szCs w:val="27"/>
        </w:rPr>
      </w:pPr>
      <w:r w:rsidRPr="002A34A7">
        <w:rPr>
          <w:b/>
          <w:sz w:val="27"/>
          <w:szCs w:val="27"/>
        </w:rPr>
        <w:t xml:space="preserve">  </w:t>
      </w:r>
    </w:p>
    <w:p w:rsidR="006862A0" w:rsidRPr="002A34A7" w:rsidRDefault="006862A0" w:rsidP="002B0DFA">
      <w:pPr>
        <w:contextualSpacing/>
        <w:jc w:val="center"/>
        <w:rPr>
          <w:b/>
          <w:sz w:val="27"/>
          <w:szCs w:val="27"/>
        </w:rPr>
      </w:pPr>
    </w:p>
    <w:p w:rsidR="0043408B" w:rsidRPr="002A34A7" w:rsidRDefault="007D7773" w:rsidP="0043408B">
      <w:pPr>
        <w:ind w:firstLine="709"/>
        <w:contextualSpacing/>
        <w:jc w:val="both"/>
        <w:rPr>
          <w:bCs/>
          <w:sz w:val="27"/>
          <w:szCs w:val="27"/>
        </w:rPr>
      </w:pPr>
      <w:proofErr w:type="gramStart"/>
      <w:r w:rsidRPr="002A34A7">
        <w:rPr>
          <w:bCs/>
          <w:sz w:val="27"/>
          <w:szCs w:val="27"/>
        </w:rPr>
        <w:t>В соответствии с частями 3, 9 ст</w:t>
      </w:r>
      <w:r w:rsidR="001F6C83" w:rsidRPr="002A34A7">
        <w:rPr>
          <w:bCs/>
          <w:sz w:val="27"/>
          <w:szCs w:val="27"/>
        </w:rPr>
        <w:t xml:space="preserve">атьи 26 Федерального </w:t>
      </w:r>
      <w:r w:rsidRPr="002A34A7">
        <w:rPr>
          <w:bCs/>
          <w:sz w:val="27"/>
          <w:szCs w:val="27"/>
        </w:rPr>
        <w:t>закона 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23 января 2014 г</w:t>
      </w:r>
      <w:proofErr w:type="gramEnd"/>
      <w:r w:rsidRPr="002A34A7">
        <w:rPr>
          <w:bCs/>
          <w:sz w:val="27"/>
          <w:szCs w:val="27"/>
        </w:rPr>
        <w:t xml:space="preserve">. № 59 </w:t>
      </w:r>
      <w:r w:rsidR="001F6C83" w:rsidRPr="002A34A7">
        <w:rPr>
          <w:bCs/>
          <w:sz w:val="27"/>
          <w:szCs w:val="27"/>
        </w:rPr>
        <w:br/>
      </w:r>
      <w:r w:rsidRPr="002A34A7">
        <w:rPr>
          <w:bCs/>
          <w:sz w:val="27"/>
          <w:szCs w:val="27"/>
        </w:rPr>
        <w:t xml:space="preserve">«Об определении уполномоченного органа, в сфере закупок товаров, работ, услуг для муниципальных нужд и нужд бюджетных </w:t>
      </w:r>
      <w:bookmarkStart w:id="0" w:name="_GoBack"/>
      <w:bookmarkEnd w:id="0"/>
      <w:r w:rsidRPr="002A34A7">
        <w:rPr>
          <w:bCs/>
          <w:sz w:val="27"/>
          <w:szCs w:val="27"/>
        </w:rPr>
        <w:t>учреждений»,</w:t>
      </w:r>
      <w:r w:rsidR="001F6C83" w:rsidRPr="002A34A7">
        <w:rPr>
          <w:bCs/>
          <w:sz w:val="27"/>
          <w:szCs w:val="27"/>
        </w:rPr>
        <w:t xml:space="preserve"> Уставом </w:t>
      </w:r>
      <w:r w:rsidR="006862A0" w:rsidRPr="002A34A7">
        <w:rPr>
          <w:bCs/>
          <w:sz w:val="27"/>
          <w:szCs w:val="27"/>
        </w:rPr>
        <w:t>городского поселения «Поселок Октябрьский»</w:t>
      </w:r>
      <w:r w:rsidR="001F6C83" w:rsidRPr="002A34A7">
        <w:rPr>
          <w:bCs/>
          <w:sz w:val="27"/>
          <w:szCs w:val="27"/>
        </w:rPr>
        <w:t>,</w:t>
      </w:r>
      <w:r w:rsidRPr="002A34A7">
        <w:rPr>
          <w:bCs/>
          <w:sz w:val="27"/>
          <w:szCs w:val="27"/>
        </w:rPr>
        <w:t xml:space="preserve"> </w:t>
      </w:r>
    </w:p>
    <w:p w:rsidR="006862A0" w:rsidRPr="002A34A7" w:rsidRDefault="006862A0" w:rsidP="002A34A7">
      <w:pPr>
        <w:ind w:firstLine="567"/>
        <w:contextualSpacing/>
        <w:rPr>
          <w:b/>
          <w:sz w:val="27"/>
          <w:szCs w:val="27"/>
        </w:rPr>
      </w:pPr>
      <w:r w:rsidRPr="002A34A7">
        <w:rPr>
          <w:b/>
          <w:sz w:val="27"/>
          <w:szCs w:val="27"/>
        </w:rPr>
        <w:t xml:space="preserve">поселковое </w:t>
      </w:r>
      <w:r w:rsidR="0043408B" w:rsidRPr="002A34A7">
        <w:rPr>
          <w:b/>
          <w:sz w:val="27"/>
          <w:szCs w:val="27"/>
        </w:rPr>
        <w:t xml:space="preserve">собрание </w:t>
      </w:r>
      <w:r w:rsidRPr="002A34A7">
        <w:rPr>
          <w:b/>
          <w:sz w:val="27"/>
          <w:szCs w:val="27"/>
        </w:rPr>
        <w:t>городского поселения «Поселок Октябрьский»</w:t>
      </w:r>
      <w:r w:rsidR="0043408B" w:rsidRPr="002A34A7">
        <w:rPr>
          <w:b/>
          <w:sz w:val="27"/>
          <w:szCs w:val="27"/>
        </w:rPr>
        <w:t xml:space="preserve"> </w:t>
      </w:r>
    </w:p>
    <w:p w:rsidR="0043408B" w:rsidRPr="002A34A7" w:rsidRDefault="0043408B" w:rsidP="006862A0">
      <w:pPr>
        <w:contextualSpacing/>
        <w:jc w:val="both"/>
        <w:rPr>
          <w:b/>
          <w:sz w:val="27"/>
          <w:szCs w:val="27"/>
        </w:rPr>
      </w:pPr>
      <w:proofErr w:type="gramStart"/>
      <w:r w:rsidRPr="002A34A7">
        <w:rPr>
          <w:b/>
          <w:sz w:val="27"/>
          <w:szCs w:val="27"/>
        </w:rPr>
        <w:t>р</w:t>
      </w:r>
      <w:proofErr w:type="gramEnd"/>
      <w:r w:rsidRPr="002A34A7">
        <w:rPr>
          <w:b/>
          <w:sz w:val="27"/>
          <w:szCs w:val="27"/>
        </w:rPr>
        <w:t xml:space="preserve"> е ш и л о:</w:t>
      </w:r>
    </w:p>
    <w:p w:rsidR="0043408B" w:rsidRPr="002A34A7" w:rsidRDefault="0084743A" w:rsidP="006862A0">
      <w:pPr>
        <w:ind w:firstLine="709"/>
        <w:contextualSpacing/>
        <w:jc w:val="both"/>
        <w:rPr>
          <w:bCs/>
          <w:sz w:val="27"/>
          <w:szCs w:val="27"/>
        </w:rPr>
      </w:pPr>
      <w:r w:rsidRPr="002A34A7">
        <w:rPr>
          <w:bCs/>
          <w:sz w:val="27"/>
          <w:szCs w:val="27"/>
        </w:rPr>
        <w:t xml:space="preserve">1. </w:t>
      </w:r>
      <w:r w:rsidR="006E3CF9" w:rsidRPr="002A34A7">
        <w:rPr>
          <w:bCs/>
          <w:sz w:val="27"/>
          <w:szCs w:val="27"/>
        </w:rPr>
        <w:t xml:space="preserve">Внести в решение </w:t>
      </w:r>
      <w:r w:rsidR="006862A0" w:rsidRPr="002A34A7">
        <w:rPr>
          <w:bCs/>
          <w:sz w:val="27"/>
          <w:szCs w:val="27"/>
        </w:rPr>
        <w:t xml:space="preserve">поселкового </w:t>
      </w:r>
      <w:r w:rsidR="006E3CF9" w:rsidRPr="002A34A7">
        <w:rPr>
          <w:bCs/>
          <w:sz w:val="27"/>
          <w:szCs w:val="27"/>
        </w:rPr>
        <w:t xml:space="preserve">собрания </w:t>
      </w:r>
      <w:r w:rsidR="006862A0" w:rsidRPr="002A34A7">
        <w:rPr>
          <w:bCs/>
          <w:sz w:val="27"/>
          <w:szCs w:val="27"/>
        </w:rPr>
        <w:t>городского поселения «Поселок Октябрьский»</w:t>
      </w:r>
      <w:r w:rsidR="006E3CF9" w:rsidRPr="002A34A7">
        <w:rPr>
          <w:bCs/>
          <w:sz w:val="27"/>
          <w:szCs w:val="27"/>
        </w:rPr>
        <w:t xml:space="preserve"> от «</w:t>
      </w:r>
      <w:r w:rsidR="006862A0" w:rsidRPr="002A34A7">
        <w:rPr>
          <w:bCs/>
          <w:sz w:val="27"/>
          <w:szCs w:val="27"/>
        </w:rPr>
        <w:t>09</w:t>
      </w:r>
      <w:r w:rsidR="00D645F8" w:rsidRPr="002A34A7">
        <w:rPr>
          <w:bCs/>
          <w:sz w:val="27"/>
          <w:szCs w:val="27"/>
        </w:rPr>
        <w:t>»</w:t>
      </w:r>
      <w:r w:rsidR="006862A0" w:rsidRPr="002A34A7">
        <w:rPr>
          <w:bCs/>
          <w:sz w:val="27"/>
          <w:szCs w:val="27"/>
        </w:rPr>
        <w:t xml:space="preserve"> октября</w:t>
      </w:r>
      <w:r w:rsidR="006E3CF9" w:rsidRPr="002A34A7">
        <w:rPr>
          <w:bCs/>
          <w:sz w:val="27"/>
          <w:szCs w:val="27"/>
        </w:rPr>
        <w:t xml:space="preserve"> 201</w:t>
      </w:r>
      <w:r w:rsidR="006862A0" w:rsidRPr="002A34A7">
        <w:rPr>
          <w:bCs/>
          <w:sz w:val="27"/>
          <w:szCs w:val="27"/>
        </w:rPr>
        <w:t xml:space="preserve">9 </w:t>
      </w:r>
      <w:r w:rsidR="006E3CF9" w:rsidRPr="002A34A7">
        <w:rPr>
          <w:bCs/>
          <w:sz w:val="27"/>
          <w:szCs w:val="27"/>
        </w:rPr>
        <w:t>г. №</w:t>
      </w:r>
      <w:r w:rsidR="006862A0" w:rsidRPr="002A34A7">
        <w:rPr>
          <w:bCs/>
          <w:sz w:val="27"/>
          <w:szCs w:val="27"/>
        </w:rPr>
        <w:t xml:space="preserve"> 21</w:t>
      </w:r>
      <w:r w:rsidR="006E3CF9" w:rsidRPr="002A34A7">
        <w:rPr>
          <w:bCs/>
          <w:sz w:val="27"/>
          <w:szCs w:val="27"/>
        </w:rPr>
        <w:t xml:space="preserve"> </w:t>
      </w:r>
      <w:r w:rsidR="007D7773" w:rsidRPr="002A34A7">
        <w:rPr>
          <w:bCs/>
          <w:sz w:val="27"/>
          <w:szCs w:val="27"/>
        </w:rPr>
        <w:t>«</w:t>
      </w:r>
      <w:r w:rsidR="006862A0" w:rsidRPr="002A34A7">
        <w:rPr>
          <w:bCs/>
          <w:sz w:val="27"/>
          <w:szCs w:val="27"/>
        </w:rPr>
        <w:t>О передаче к осуществлению части полномочий городского поселения «Поселок Октябрьский» по определению поставщиков (подрядчиков, исполнителей)</w:t>
      </w:r>
      <w:r w:rsidR="007D7773" w:rsidRPr="002A34A7">
        <w:rPr>
          <w:bCs/>
          <w:sz w:val="27"/>
          <w:szCs w:val="27"/>
        </w:rPr>
        <w:t>»</w:t>
      </w:r>
      <w:r w:rsidR="006E3CF9" w:rsidRPr="002A34A7">
        <w:rPr>
          <w:bCs/>
          <w:sz w:val="27"/>
          <w:szCs w:val="27"/>
        </w:rPr>
        <w:t xml:space="preserve"> (далее – решение) следующие изменения:</w:t>
      </w:r>
    </w:p>
    <w:p w:rsidR="0043408B" w:rsidRPr="002A34A7" w:rsidRDefault="006E3CF9" w:rsidP="006E3CF9">
      <w:pPr>
        <w:ind w:firstLine="709"/>
        <w:contextualSpacing/>
        <w:jc w:val="both"/>
        <w:rPr>
          <w:bCs/>
          <w:sz w:val="27"/>
          <w:szCs w:val="27"/>
        </w:rPr>
      </w:pPr>
      <w:r w:rsidRPr="002A34A7">
        <w:rPr>
          <w:bCs/>
          <w:sz w:val="27"/>
          <w:szCs w:val="27"/>
        </w:rPr>
        <w:t>Приложение № 3 «Методика расчета межбюджетных трансфертов, предоставл</w:t>
      </w:r>
      <w:r w:rsidR="00D645F8" w:rsidRPr="002A34A7">
        <w:rPr>
          <w:bCs/>
          <w:sz w:val="27"/>
          <w:szCs w:val="27"/>
        </w:rPr>
        <w:t>яемых в соответствии с решением</w:t>
      </w:r>
      <w:r w:rsidRPr="002A34A7">
        <w:rPr>
          <w:bCs/>
          <w:sz w:val="27"/>
          <w:szCs w:val="27"/>
        </w:rPr>
        <w:t xml:space="preserve"> </w:t>
      </w:r>
      <w:r w:rsidR="006862A0" w:rsidRPr="002A34A7">
        <w:rPr>
          <w:bCs/>
          <w:sz w:val="27"/>
          <w:szCs w:val="27"/>
        </w:rPr>
        <w:t xml:space="preserve">поселкового </w:t>
      </w:r>
      <w:r w:rsidR="00D645F8" w:rsidRPr="002A34A7">
        <w:rPr>
          <w:bCs/>
          <w:sz w:val="27"/>
          <w:szCs w:val="27"/>
        </w:rPr>
        <w:t>собрания</w:t>
      </w:r>
      <w:r w:rsidRPr="002A34A7">
        <w:rPr>
          <w:bCs/>
          <w:sz w:val="27"/>
          <w:szCs w:val="27"/>
        </w:rPr>
        <w:t>, из бюджета поселения</w:t>
      </w:r>
      <w:r w:rsidR="00D645F8" w:rsidRPr="002A34A7">
        <w:rPr>
          <w:bCs/>
          <w:sz w:val="27"/>
          <w:szCs w:val="27"/>
        </w:rPr>
        <w:t xml:space="preserve"> бюджету муниципального района</w:t>
      </w:r>
      <w:r w:rsidRPr="002A34A7">
        <w:rPr>
          <w:bCs/>
          <w:sz w:val="27"/>
          <w:szCs w:val="27"/>
        </w:rPr>
        <w:t xml:space="preserve"> «Белгородский район» Белгородской области на осуществление части полномочий поселений по </w:t>
      </w:r>
      <w:r w:rsidR="001F6C83" w:rsidRPr="002A34A7">
        <w:rPr>
          <w:bCs/>
          <w:sz w:val="27"/>
          <w:szCs w:val="27"/>
        </w:rPr>
        <w:t>определению поставщиков (подрядчиков, исполнителей)</w:t>
      </w:r>
      <w:r w:rsidRPr="002A34A7">
        <w:rPr>
          <w:bCs/>
          <w:sz w:val="27"/>
          <w:szCs w:val="27"/>
        </w:rPr>
        <w:t xml:space="preserve"> (прилагается).</w:t>
      </w:r>
    </w:p>
    <w:p w:rsidR="0043408B" w:rsidRPr="002A34A7" w:rsidRDefault="006E3CF9" w:rsidP="0043408B">
      <w:pPr>
        <w:ind w:firstLine="709"/>
        <w:contextualSpacing/>
        <w:jc w:val="both"/>
        <w:rPr>
          <w:bCs/>
          <w:sz w:val="27"/>
          <w:szCs w:val="27"/>
        </w:rPr>
      </w:pPr>
      <w:r w:rsidRPr="002A34A7">
        <w:rPr>
          <w:bCs/>
          <w:sz w:val="27"/>
          <w:szCs w:val="27"/>
        </w:rPr>
        <w:t>2</w:t>
      </w:r>
      <w:r w:rsidR="0043408B" w:rsidRPr="002A34A7">
        <w:rPr>
          <w:bCs/>
          <w:sz w:val="27"/>
          <w:szCs w:val="27"/>
        </w:rPr>
        <w:t xml:space="preserve">. </w:t>
      </w:r>
      <w:r w:rsidRPr="002A34A7">
        <w:rPr>
          <w:bCs/>
          <w:sz w:val="27"/>
          <w:szCs w:val="27"/>
        </w:rPr>
        <w:t xml:space="preserve">Поручить администрации </w:t>
      </w:r>
      <w:r w:rsidR="006862A0" w:rsidRPr="002A34A7">
        <w:rPr>
          <w:bCs/>
          <w:sz w:val="27"/>
          <w:szCs w:val="27"/>
        </w:rPr>
        <w:t>городского поселения «Поселок Октябрьский»</w:t>
      </w:r>
      <w:r w:rsidRPr="002A34A7">
        <w:rPr>
          <w:bCs/>
          <w:sz w:val="27"/>
          <w:szCs w:val="27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 настоящего решения.</w:t>
      </w:r>
    </w:p>
    <w:p w:rsidR="00D645F8" w:rsidRPr="002A34A7" w:rsidRDefault="00D645F8" w:rsidP="00D645F8">
      <w:pPr>
        <w:ind w:firstLine="709"/>
        <w:contextualSpacing/>
        <w:jc w:val="both"/>
        <w:rPr>
          <w:bCs/>
          <w:sz w:val="27"/>
          <w:szCs w:val="27"/>
        </w:rPr>
      </w:pPr>
      <w:r w:rsidRPr="002A34A7">
        <w:rPr>
          <w:bCs/>
          <w:sz w:val="27"/>
          <w:szCs w:val="27"/>
        </w:rPr>
        <w:lastRenderedPageBreak/>
        <w:t>3</w:t>
      </w:r>
      <w:r w:rsidR="0043408B" w:rsidRPr="002A34A7">
        <w:rPr>
          <w:bCs/>
          <w:sz w:val="27"/>
          <w:szCs w:val="27"/>
        </w:rPr>
        <w:t xml:space="preserve">. </w:t>
      </w:r>
      <w:r w:rsidRPr="002A34A7">
        <w:rPr>
          <w:bCs/>
          <w:sz w:val="27"/>
          <w:szCs w:val="27"/>
        </w:rPr>
        <w:t xml:space="preserve">Обнародовать </w:t>
      </w:r>
      <w:r w:rsidR="006E3CF9" w:rsidRPr="002A34A7">
        <w:rPr>
          <w:bCs/>
          <w:sz w:val="27"/>
          <w:szCs w:val="27"/>
        </w:rPr>
        <w:t xml:space="preserve">настоящее </w:t>
      </w:r>
      <w:r w:rsidRPr="002A34A7">
        <w:rPr>
          <w:bCs/>
          <w:sz w:val="27"/>
          <w:szCs w:val="27"/>
        </w:rPr>
        <w:t xml:space="preserve">решение и разместить на официальном сайте органов местного самоуправления </w:t>
      </w:r>
      <w:r w:rsidR="006862A0" w:rsidRPr="002A34A7">
        <w:rPr>
          <w:bCs/>
          <w:sz w:val="27"/>
          <w:szCs w:val="27"/>
        </w:rPr>
        <w:t>городского поселения «Поселок Октябрьский»</w:t>
      </w:r>
      <w:r w:rsidRPr="002A34A7">
        <w:rPr>
          <w:bCs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6862A0" w:rsidRPr="002A34A7" w:rsidRDefault="00D645F8" w:rsidP="006862A0">
      <w:pPr>
        <w:widowControl w:val="0"/>
        <w:adjustRightInd w:val="0"/>
        <w:ind w:firstLine="567"/>
        <w:jc w:val="both"/>
        <w:rPr>
          <w:bCs/>
          <w:sz w:val="27"/>
          <w:szCs w:val="27"/>
        </w:rPr>
      </w:pPr>
      <w:r w:rsidRPr="002A34A7">
        <w:rPr>
          <w:bCs/>
          <w:sz w:val="27"/>
          <w:szCs w:val="27"/>
        </w:rPr>
        <w:t>4</w:t>
      </w:r>
      <w:r w:rsidR="0043408B" w:rsidRPr="002A34A7">
        <w:rPr>
          <w:bCs/>
          <w:sz w:val="27"/>
          <w:szCs w:val="27"/>
        </w:rPr>
        <w:t xml:space="preserve">. </w:t>
      </w:r>
      <w:proofErr w:type="gramStart"/>
      <w:r w:rsidR="0043408B" w:rsidRPr="002A34A7">
        <w:rPr>
          <w:bCs/>
          <w:sz w:val="27"/>
          <w:szCs w:val="27"/>
        </w:rPr>
        <w:t>Контроль за</w:t>
      </w:r>
      <w:proofErr w:type="gramEnd"/>
      <w:r w:rsidR="0043408B" w:rsidRPr="002A34A7">
        <w:rPr>
          <w:bCs/>
          <w:sz w:val="27"/>
          <w:szCs w:val="27"/>
        </w:rPr>
        <w:t xml:space="preserve"> исполнением </w:t>
      </w:r>
      <w:r w:rsidR="00605135" w:rsidRPr="002A34A7">
        <w:rPr>
          <w:bCs/>
          <w:sz w:val="27"/>
          <w:szCs w:val="27"/>
        </w:rPr>
        <w:t>данного</w:t>
      </w:r>
      <w:r w:rsidR="0043408B" w:rsidRPr="002A34A7">
        <w:rPr>
          <w:bCs/>
          <w:sz w:val="27"/>
          <w:szCs w:val="27"/>
        </w:rPr>
        <w:t xml:space="preserve"> решения возложить на постоянную комиссию </w:t>
      </w:r>
      <w:r w:rsidR="006862A0" w:rsidRPr="002A34A7">
        <w:rPr>
          <w:bCs/>
          <w:sz w:val="27"/>
          <w:szCs w:val="27"/>
        </w:rPr>
        <w:t xml:space="preserve">поселкового </w:t>
      </w:r>
      <w:r w:rsidR="0043408B" w:rsidRPr="002A34A7">
        <w:rPr>
          <w:bCs/>
          <w:sz w:val="27"/>
          <w:szCs w:val="27"/>
        </w:rPr>
        <w:t>собрания</w:t>
      </w:r>
      <w:r w:rsidR="006862A0" w:rsidRPr="002A34A7">
        <w:rPr>
          <w:bCs/>
          <w:sz w:val="27"/>
          <w:szCs w:val="27"/>
        </w:rPr>
        <w:t xml:space="preserve"> по</w:t>
      </w:r>
      <w:r w:rsidR="006862A0" w:rsidRPr="002A34A7">
        <w:rPr>
          <w:rFonts w:ascii="Calibri" w:hAnsi="Calibri"/>
          <w:sz w:val="27"/>
          <w:szCs w:val="27"/>
          <w:lang w:eastAsia="en-US"/>
        </w:rPr>
        <w:t xml:space="preserve"> </w:t>
      </w:r>
      <w:r w:rsidR="006862A0" w:rsidRPr="002A34A7">
        <w:rPr>
          <w:bCs/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6862A0" w:rsidRPr="002A34A7">
        <w:rPr>
          <w:bCs/>
          <w:sz w:val="27"/>
          <w:szCs w:val="27"/>
        </w:rPr>
        <w:t>Визирякина</w:t>
      </w:r>
      <w:proofErr w:type="spellEnd"/>
      <w:r w:rsidR="006862A0" w:rsidRPr="002A34A7">
        <w:rPr>
          <w:bCs/>
          <w:sz w:val="27"/>
          <w:szCs w:val="27"/>
        </w:rPr>
        <w:t xml:space="preserve"> В.А.).</w:t>
      </w:r>
    </w:p>
    <w:p w:rsidR="0043408B" w:rsidRPr="002A34A7" w:rsidRDefault="0043408B" w:rsidP="0043408B">
      <w:pPr>
        <w:ind w:firstLine="709"/>
        <w:contextualSpacing/>
        <w:jc w:val="both"/>
        <w:rPr>
          <w:bCs/>
          <w:sz w:val="27"/>
          <w:szCs w:val="27"/>
        </w:rPr>
      </w:pPr>
    </w:p>
    <w:p w:rsidR="006862A0" w:rsidRPr="002A34A7" w:rsidRDefault="006862A0" w:rsidP="0043408B">
      <w:pPr>
        <w:ind w:firstLine="709"/>
        <w:contextualSpacing/>
        <w:jc w:val="both"/>
        <w:rPr>
          <w:bCs/>
          <w:sz w:val="27"/>
          <w:szCs w:val="27"/>
        </w:rPr>
      </w:pPr>
    </w:p>
    <w:p w:rsidR="006862A0" w:rsidRPr="002A34A7" w:rsidRDefault="006862A0" w:rsidP="0043408B">
      <w:pPr>
        <w:ind w:firstLine="709"/>
        <w:contextualSpacing/>
        <w:jc w:val="both"/>
        <w:rPr>
          <w:bCs/>
          <w:sz w:val="27"/>
          <w:szCs w:val="27"/>
        </w:rPr>
      </w:pPr>
    </w:p>
    <w:p w:rsidR="00FE05F8" w:rsidRPr="002A34A7" w:rsidRDefault="006862A0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2A34A7">
        <w:rPr>
          <w:b/>
          <w:sz w:val="27"/>
          <w:szCs w:val="27"/>
        </w:rPr>
        <w:t>Председатель поселкового собрания</w:t>
      </w:r>
    </w:p>
    <w:p w:rsidR="006862A0" w:rsidRPr="002A34A7" w:rsidRDefault="006862A0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2A34A7">
        <w:rPr>
          <w:b/>
          <w:sz w:val="27"/>
          <w:szCs w:val="27"/>
        </w:rPr>
        <w:t xml:space="preserve">городского поселения «Поселок Октябрьский»                            </w:t>
      </w:r>
      <w:r w:rsidR="002A34A7" w:rsidRPr="002A34A7">
        <w:rPr>
          <w:b/>
          <w:sz w:val="27"/>
          <w:szCs w:val="27"/>
        </w:rPr>
        <w:t xml:space="preserve"> </w:t>
      </w:r>
      <w:r w:rsidRPr="002A34A7">
        <w:rPr>
          <w:b/>
          <w:sz w:val="27"/>
          <w:szCs w:val="27"/>
        </w:rPr>
        <w:t xml:space="preserve">  В.Е. Булгаков</w:t>
      </w: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Default="002A34A7" w:rsidP="002A34A7">
      <w:pPr>
        <w:jc w:val="center"/>
        <w:rPr>
          <w:b/>
          <w:sz w:val="28"/>
          <w:szCs w:val="28"/>
          <w:lang w:eastAsia="en-US"/>
        </w:rPr>
      </w:pPr>
    </w:p>
    <w:p w:rsidR="002A34A7" w:rsidRPr="00E80B0A" w:rsidRDefault="002A34A7" w:rsidP="002A34A7">
      <w:pPr>
        <w:ind w:left="4536"/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lastRenderedPageBreak/>
        <w:t>УТВЕРЖДЕНА</w:t>
      </w:r>
    </w:p>
    <w:p w:rsidR="00E80B0A" w:rsidRDefault="002A34A7" w:rsidP="002A34A7">
      <w:pPr>
        <w:ind w:left="4536"/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 xml:space="preserve">решением </w:t>
      </w:r>
      <w:r w:rsidR="00E80B0A" w:rsidRPr="00E80B0A">
        <w:rPr>
          <w:b/>
          <w:sz w:val="27"/>
          <w:szCs w:val="27"/>
          <w:lang w:eastAsia="en-US"/>
        </w:rPr>
        <w:t xml:space="preserve">поселкового </w:t>
      </w:r>
      <w:r w:rsidRPr="00E80B0A">
        <w:rPr>
          <w:b/>
          <w:sz w:val="27"/>
          <w:szCs w:val="27"/>
          <w:lang w:eastAsia="en-US"/>
        </w:rPr>
        <w:t xml:space="preserve">собрания </w:t>
      </w:r>
      <w:r w:rsidR="00E80B0A" w:rsidRPr="00E80B0A">
        <w:rPr>
          <w:b/>
          <w:sz w:val="27"/>
          <w:szCs w:val="27"/>
          <w:lang w:eastAsia="en-US"/>
        </w:rPr>
        <w:t>г</w:t>
      </w:r>
      <w:r w:rsidRPr="00E80B0A">
        <w:rPr>
          <w:b/>
          <w:sz w:val="27"/>
          <w:szCs w:val="27"/>
          <w:lang w:eastAsia="en-US"/>
        </w:rPr>
        <w:t xml:space="preserve">ородского поселения </w:t>
      </w:r>
    </w:p>
    <w:p w:rsidR="002A34A7" w:rsidRPr="00E80B0A" w:rsidRDefault="002A34A7" w:rsidP="002A34A7">
      <w:pPr>
        <w:ind w:left="4536"/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 xml:space="preserve">«Поселок Октябрьский» </w:t>
      </w:r>
    </w:p>
    <w:p w:rsidR="002A34A7" w:rsidRPr="00E80B0A" w:rsidRDefault="002A34A7" w:rsidP="002A34A7">
      <w:pPr>
        <w:ind w:left="4536"/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 xml:space="preserve">от </w:t>
      </w:r>
      <w:r w:rsidR="008C5161">
        <w:rPr>
          <w:b/>
          <w:sz w:val="27"/>
          <w:szCs w:val="27"/>
          <w:lang w:eastAsia="en-US"/>
        </w:rPr>
        <w:t>30.10.</w:t>
      </w:r>
      <w:r w:rsidRPr="00E80B0A">
        <w:rPr>
          <w:b/>
          <w:sz w:val="27"/>
          <w:szCs w:val="27"/>
          <w:lang w:eastAsia="en-US"/>
        </w:rPr>
        <w:t xml:space="preserve">2019 г. № </w:t>
      </w:r>
      <w:r w:rsidR="008C5161">
        <w:rPr>
          <w:b/>
          <w:sz w:val="27"/>
          <w:szCs w:val="27"/>
          <w:lang w:eastAsia="en-US"/>
        </w:rPr>
        <w:t>80</w:t>
      </w:r>
    </w:p>
    <w:p w:rsidR="002A34A7" w:rsidRPr="00E80B0A" w:rsidRDefault="002A34A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2A34A7" w:rsidRPr="00E80B0A" w:rsidRDefault="002A34A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F6C83" w:rsidRPr="00E80B0A" w:rsidRDefault="001F6C83" w:rsidP="001F6C83">
      <w:pPr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>МЕТОДИКА РАСЧЕТА</w:t>
      </w:r>
    </w:p>
    <w:p w:rsidR="001F6C83" w:rsidRPr="00E80B0A" w:rsidRDefault="001F6C83" w:rsidP="001F6C83">
      <w:pPr>
        <w:jc w:val="center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>иных межбюджетных трансфертов, предоставляемых, в соответствии с решени</w:t>
      </w:r>
      <w:r w:rsidR="00E80B0A">
        <w:rPr>
          <w:b/>
          <w:sz w:val="27"/>
          <w:szCs w:val="27"/>
          <w:lang w:eastAsia="en-US"/>
        </w:rPr>
        <w:t>ем</w:t>
      </w:r>
      <w:r w:rsidRPr="00E80B0A">
        <w:rPr>
          <w:b/>
          <w:sz w:val="27"/>
          <w:szCs w:val="27"/>
          <w:lang w:eastAsia="en-US"/>
        </w:rPr>
        <w:t xml:space="preserve"> представительн</w:t>
      </w:r>
      <w:r w:rsidR="00E80B0A">
        <w:rPr>
          <w:b/>
          <w:sz w:val="27"/>
          <w:szCs w:val="27"/>
          <w:lang w:eastAsia="en-US"/>
        </w:rPr>
        <w:t>ого</w:t>
      </w:r>
      <w:r w:rsidRPr="00E80B0A">
        <w:rPr>
          <w:b/>
          <w:sz w:val="27"/>
          <w:szCs w:val="27"/>
          <w:lang w:eastAsia="en-US"/>
        </w:rPr>
        <w:t xml:space="preserve"> орган</w:t>
      </w:r>
      <w:r w:rsidR="00E80B0A">
        <w:rPr>
          <w:b/>
          <w:sz w:val="27"/>
          <w:szCs w:val="27"/>
          <w:lang w:eastAsia="en-US"/>
        </w:rPr>
        <w:t>а</w:t>
      </w:r>
      <w:r w:rsidRPr="00E80B0A">
        <w:rPr>
          <w:b/>
          <w:sz w:val="27"/>
          <w:szCs w:val="27"/>
          <w:lang w:eastAsia="en-US"/>
        </w:rPr>
        <w:t xml:space="preserve"> поселен</w:t>
      </w:r>
      <w:r w:rsidR="00E80B0A">
        <w:rPr>
          <w:b/>
          <w:sz w:val="27"/>
          <w:szCs w:val="27"/>
          <w:lang w:eastAsia="en-US"/>
        </w:rPr>
        <w:t>ия</w:t>
      </w:r>
      <w:r w:rsidRPr="00E80B0A">
        <w:rPr>
          <w:b/>
          <w:sz w:val="27"/>
          <w:szCs w:val="27"/>
          <w:lang w:eastAsia="en-US"/>
        </w:rPr>
        <w:t>,  из бюджет</w:t>
      </w:r>
      <w:r w:rsidR="00E80B0A">
        <w:rPr>
          <w:b/>
          <w:sz w:val="27"/>
          <w:szCs w:val="27"/>
          <w:lang w:eastAsia="en-US"/>
        </w:rPr>
        <w:t>а</w:t>
      </w:r>
      <w:r w:rsidRPr="00E80B0A">
        <w:rPr>
          <w:b/>
          <w:sz w:val="27"/>
          <w:szCs w:val="27"/>
          <w:lang w:eastAsia="en-US"/>
        </w:rPr>
        <w:t xml:space="preserve"> городск</w:t>
      </w:r>
      <w:r w:rsidR="00E80B0A">
        <w:rPr>
          <w:b/>
          <w:sz w:val="27"/>
          <w:szCs w:val="27"/>
          <w:lang w:eastAsia="en-US"/>
        </w:rPr>
        <w:t>ого</w:t>
      </w:r>
      <w:r w:rsidRPr="00E80B0A">
        <w:rPr>
          <w:b/>
          <w:sz w:val="27"/>
          <w:szCs w:val="27"/>
          <w:lang w:eastAsia="en-US"/>
        </w:rPr>
        <w:t xml:space="preserve"> поселени</w:t>
      </w:r>
      <w:r w:rsidR="00E80B0A">
        <w:rPr>
          <w:b/>
          <w:sz w:val="27"/>
          <w:szCs w:val="27"/>
          <w:lang w:eastAsia="en-US"/>
        </w:rPr>
        <w:t>я</w:t>
      </w:r>
      <w:r w:rsidR="00224046">
        <w:rPr>
          <w:b/>
          <w:sz w:val="27"/>
          <w:szCs w:val="27"/>
          <w:lang w:eastAsia="en-US"/>
        </w:rPr>
        <w:t xml:space="preserve"> «Поселок Октябрьский»</w:t>
      </w:r>
      <w:r w:rsidRPr="00E80B0A">
        <w:rPr>
          <w:b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на осуществление полномочий поселени</w:t>
      </w:r>
      <w:r w:rsidR="00E80B0A">
        <w:rPr>
          <w:b/>
          <w:sz w:val="27"/>
          <w:szCs w:val="27"/>
          <w:lang w:eastAsia="en-US"/>
        </w:rPr>
        <w:t>я</w:t>
      </w:r>
      <w:r w:rsidRPr="00E80B0A">
        <w:rPr>
          <w:b/>
          <w:sz w:val="27"/>
          <w:szCs w:val="27"/>
          <w:lang w:eastAsia="en-US"/>
        </w:rPr>
        <w:t xml:space="preserve"> по определению поставщиков (подрядчиков, исполнителей)</w:t>
      </w:r>
    </w:p>
    <w:p w:rsidR="001F6C83" w:rsidRDefault="001F6C83" w:rsidP="001F6C83">
      <w:pPr>
        <w:jc w:val="center"/>
        <w:rPr>
          <w:b/>
          <w:sz w:val="27"/>
          <w:szCs w:val="27"/>
          <w:lang w:eastAsia="en-US"/>
        </w:rPr>
      </w:pPr>
    </w:p>
    <w:p w:rsidR="001F6C83" w:rsidRPr="00E80B0A" w:rsidRDefault="001F6C83" w:rsidP="001F6C83">
      <w:pPr>
        <w:ind w:firstLine="708"/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На оплату труда работников (с начислениями), непосредственно осуществляющих часть полномочий и материально-технические затраты, необходимые для осуществления работниками части полномочий.</w:t>
      </w:r>
    </w:p>
    <w:p w:rsidR="001F6C83" w:rsidRPr="00E80B0A" w:rsidRDefault="001F6C83" w:rsidP="001F6C83">
      <w:pPr>
        <w:ind w:firstLine="708"/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Объем средств на оплату труда (с начислениями) работников, непосредственно осуществляющих часть полномочий, и материально-технические затраты, необходимые для осуществления работниками части полномочий, рассчитывается по формуле:</w:t>
      </w:r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val="en-US" w:eastAsia="en-US"/>
        </w:rPr>
        <w:t>S</w:t>
      </w:r>
      <w:proofErr w:type="spellStart"/>
      <w:r w:rsidRPr="00E80B0A">
        <w:rPr>
          <w:b/>
          <w:sz w:val="27"/>
          <w:szCs w:val="27"/>
          <w:lang w:eastAsia="en-US"/>
        </w:rPr>
        <w:t>мбт</w:t>
      </w:r>
      <w:proofErr w:type="spellEnd"/>
      <w:r w:rsidRPr="00E80B0A">
        <w:rPr>
          <w:b/>
          <w:sz w:val="27"/>
          <w:szCs w:val="27"/>
          <w:lang w:eastAsia="en-US"/>
        </w:rPr>
        <w:t>. = (</w:t>
      </w:r>
      <w:r w:rsidRPr="00E80B0A">
        <w:rPr>
          <w:b/>
          <w:sz w:val="27"/>
          <w:szCs w:val="27"/>
          <w:lang w:val="en-US" w:eastAsia="en-US"/>
        </w:rPr>
        <w:t>Son</w:t>
      </w:r>
      <w:r w:rsidRPr="00E80B0A">
        <w:rPr>
          <w:b/>
          <w:sz w:val="27"/>
          <w:szCs w:val="27"/>
          <w:lang w:eastAsia="en-US"/>
        </w:rPr>
        <w:t xml:space="preserve">. + </w:t>
      </w:r>
      <w:r w:rsidRPr="00E80B0A">
        <w:rPr>
          <w:b/>
          <w:sz w:val="27"/>
          <w:szCs w:val="27"/>
          <w:lang w:val="en-US" w:eastAsia="en-US"/>
        </w:rPr>
        <w:t>S</w:t>
      </w:r>
      <w:proofErr w:type="spellStart"/>
      <w:r w:rsidRPr="00E80B0A">
        <w:rPr>
          <w:b/>
          <w:sz w:val="27"/>
          <w:szCs w:val="27"/>
          <w:lang w:eastAsia="en-US"/>
        </w:rPr>
        <w:t>мз</w:t>
      </w:r>
      <w:proofErr w:type="spellEnd"/>
      <w:r w:rsidRPr="00E80B0A">
        <w:rPr>
          <w:b/>
          <w:sz w:val="27"/>
          <w:szCs w:val="27"/>
          <w:lang w:eastAsia="en-US"/>
        </w:rPr>
        <w:t>)/</w:t>
      </w:r>
      <w:proofErr w:type="spellStart"/>
      <w:r w:rsidRPr="00E80B0A">
        <w:rPr>
          <w:b/>
          <w:sz w:val="27"/>
          <w:szCs w:val="27"/>
          <w:lang w:eastAsia="en-US"/>
        </w:rPr>
        <w:t>Чнр</w:t>
      </w:r>
      <w:proofErr w:type="spellEnd"/>
      <w:r w:rsidRPr="00E80B0A">
        <w:rPr>
          <w:b/>
          <w:sz w:val="27"/>
          <w:szCs w:val="27"/>
          <w:lang w:eastAsia="en-US"/>
        </w:rPr>
        <w:t xml:space="preserve"> х </w:t>
      </w:r>
      <w:proofErr w:type="spellStart"/>
      <w:proofErr w:type="gramStart"/>
      <w:r w:rsidRPr="00E80B0A">
        <w:rPr>
          <w:b/>
          <w:sz w:val="27"/>
          <w:szCs w:val="27"/>
          <w:lang w:eastAsia="en-US"/>
        </w:rPr>
        <w:t>Чнп</w:t>
      </w:r>
      <w:proofErr w:type="spellEnd"/>
      <w:r w:rsidRPr="00E80B0A">
        <w:rPr>
          <w:b/>
          <w:sz w:val="27"/>
          <w:szCs w:val="27"/>
          <w:lang w:eastAsia="en-US"/>
        </w:rPr>
        <w:t>.,</w:t>
      </w:r>
      <w:proofErr w:type="gramEnd"/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где: S </w:t>
      </w:r>
      <w:proofErr w:type="spellStart"/>
      <w:r w:rsidRPr="00E80B0A">
        <w:rPr>
          <w:sz w:val="27"/>
          <w:szCs w:val="27"/>
          <w:lang w:eastAsia="en-US"/>
        </w:rPr>
        <w:t>мбт</w:t>
      </w:r>
      <w:proofErr w:type="spellEnd"/>
      <w:r w:rsidRPr="00E80B0A">
        <w:rPr>
          <w:sz w:val="27"/>
          <w:szCs w:val="27"/>
          <w:lang w:eastAsia="en-US"/>
        </w:rPr>
        <w:t>. - размер иных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 S оп</w:t>
      </w:r>
      <w:proofErr w:type="gramStart"/>
      <w:r w:rsidRPr="00E80B0A">
        <w:rPr>
          <w:sz w:val="27"/>
          <w:szCs w:val="27"/>
          <w:lang w:eastAsia="en-US"/>
        </w:rPr>
        <w:t>.</w:t>
      </w:r>
      <w:proofErr w:type="gramEnd"/>
      <w:r w:rsidRPr="00E80B0A">
        <w:rPr>
          <w:sz w:val="27"/>
          <w:szCs w:val="27"/>
          <w:lang w:eastAsia="en-US"/>
        </w:rPr>
        <w:t xml:space="preserve"> - </w:t>
      </w:r>
      <w:proofErr w:type="gramStart"/>
      <w:r w:rsidRPr="00E80B0A">
        <w:rPr>
          <w:sz w:val="27"/>
          <w:szCs w:val="27"/>
          <w:lang w:eastAsia="en-US"/>
        </w:rPr>
        <w:t>с</w:t>
      </w:r>
      <w:proofErr w:type="gramEnd"/>
      <w:r w:rsidRPr="00E80B0A">
        <w:rPr>
          <w:sz w:val="27"/>
          <w:szCs w:val="27"/>
          <w:lang w:eastAsia="en-US"/>
        </w:rPr>
        <w:t>умма расходов на оплату труда в год одного работника непосредственно осуществляющего функции по части полномочий, определяемая по формуле:</w:t>
      </w:r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 xml:space="preserve">S </w:t>
      </w:r>
      <w:proofErr w:type="gramStart"/>
      <w:r w:rsidRPr="00E80B0A">
        <w:rPr>
          <w:b/>
          <w:sz w:val="27"/>
          <w:szCs w:val="27"/>
          <w:lang w:eastAsia="en-US"/>
        </w:rPr>
        <w:t>оп</w:t>
      </w:r>
      <w:proofErr w:type="gramEnd"/>
      <w:r w:rsidRPr="00E80B0A">
        <w:rPr>
          <w:b/>
          <w:sz w:val="27"/>
          <w:szCs w:val="27"/>
          <w:lang w:eastAsia="en-US"/>
        </w:rPr>
        <w:t>. = (Сот х Н х</w:t>
      </w:r>
      <w:proofErr w:type="gramStart"/>
      <w:r w:rsidRPr="00E80B0A">
        <w:rPr>
          <w:b/>
          <w:sz w:val="27"/>
          <w:szCs w:val="27"/>
          <w:lang w:eastAsia="en-US"/>
        </w:rPr>
        <w:t xml:space="preserve"> Е</w:t>
      </w:r>
      <w:proofErr w:type="gramEnd"/>
      <w:r w:rsidRPr="00E80B0A">
        <w:rPr>
          <w:b/>
          <w:sz w:val="27"/>
          <w:szCs w:val="27"/>
          <w:lang w:eastAsia="en-US"/>
        </w:rPr>
        <w:t xml:space="preserve"> х Км),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где: Сот - средняя оплата труда главного специалиста (2019 г. - 27 114,00 руб.; 2020 г. – 32 075,00 руб.; 2021 г. – 33 294,00 руб.),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(100%),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Н - расчетная численность работников, непосредственно осуществляющих часть полномочий. (Расчетная численность - 1 единица); 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proofErr w:type="gramStart"/>
      <w:r w:rsidRPr="00E80B0A">
        <w:rPr>
          <w:sz w:val="27"/>
          <w:szCs w:val="27"/>
          <w:lang w:eastAsia="en-US"/>
        </w:rPr>
        <w:t>Км</w:t>
      </w:r>
      <w:proofErr w:type="gramEnd"/>
      <w:r w:rsidRPr="00E80B0A">
        <w:rPr>
          <w:sz w:val="27"/>
          <w:szCs w:val="27"/>
          <w:lang w:eastAsia="en-US"/>
        </w:rPr>
        <w:t xml:space="preserve"> - количество месяцев (12);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proofErr w:type="spellStart"/>
      <w:r w:rsidRPr="00E80B0A">
        <w:rPr>
          <w:sz w:val="27"/>
          <w:szCs w:val="27"/>
          <w:lang w:eastAsia="en-US"/>
        </w:rPr>
        <w:t>Чнр</w:t>
      </w:r>
      <w:proofErr w:type="spellEnd"/>
      <w:r w:rsidRPr="00E80B0A">
        <w:rPr>
          <w:sz w:val="27"/>
          <w:szCs w:val="27"/>
          <w:lang w:eastAsia="en-US"/>
        </w:rPr>
        <w:t xml:space="preserve"> – численность населения муниципального района;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proofErr w:type="spellStart"/>
      <w:r w:rsidRPr="00E80B0A">
        <w:rPr>
          <w:sz w:val="27"/>
          <w:szCs w:val="27"/>
          <w:lang w:eastAsia="en-US"/>
        </w:rPr>
        <w:t>Чнп</w:t>
      </w:r>
      <w:proofErr w:type="spellEnd"/>
      <w:r w:rsidRPr="00E80B0A">
        <w:rPr>
          <w:sz w:val="27"/>
          <w:szCs w:val="27"/>
          <w:lang w:eastAsia="en-US"/>
        </w:rPr>
        <w:t xml:space="preserve"> – численность жителей поселений.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S </w:t>
      </w:r>
      <w:proofErr w:type="gramStart"/>
      <w:r w:rsidRPr="00E80B0A">
        <w:rPr>
          <w:sz w:val="27"/>
          <w:szCs w:val="27"/>
          <w:lang w:eastAsia="en-US"/>
        </w:rPr>
        <w:t>оп</w:t>
      </w:r>
      <w:proofErr w:type="gramEnd"/>
      <w:r w:rsidRPr="00E80B0A">
        <w:rPr>
          <w:sz w:val="27"/>
          <w:szCs w:val="27"/>
          <w:lang w:eastAsia="en-US"/>
        </w:rPr>
        <w:t>. 2019 г. = (27 114,00 руб. х 1 х 1,302 х 12) = 423,63 тыс. руб.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S </w:t>
      </w:r>
      <w:proofErr w:type="gramStart"/>
      <w:r w:rsidRPr="00E80B0A">
        <w:rPr>
          <w:sz w:val="27"/>
          <w:szCs w:val="27"/>
          <w:lang w:eastAsia="en-US"/>
        </w:rPr>
        <w:t>оп</w:t>
      </w:r>
      <w:proofErr w:type="gramEnd"/>
      <w:r w:rsidRPr="00E80B0A">
        <w:rPr>
          <w:sz w:val="27"/>
          <w:szCs w:val="27"/>
          <w:lang w:eastAsia="en-US"/>
        </w:rPr>
        <w:t>. 2020 г. = (32 075,00 руб. х 1 х 1,302 х 12) = 501,14 тыс. руб.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S </w:t>
      </w:r>
      <w:proofErr w:type="gramStart"/>
      <w:r w:rsidRPr="00E80B0A">
        <w:rPr>
          <w:sz w:val="27"/>
          <w:szCs w:val="27"/>
          <w:lang w:eastAsia="en-US"/>
        </w:rPr>
        <w:t>оп</w:t>
      </w:r>
      <w:proofErr w:type="gramEnd"/>
      <w:r w:rsidRPr="00E80B0A">
        <w:rPr>
          <w:sz w:val="27"/>
          <w:szCs w:val="27"/>
          <w:lang w:eastAsia="en-US"/>
        </w:rPr>
        <w:t>. 2021 г. = (33 294,00 руб. х 1 х 1,302 х 12) = 520,18 тыс. руб.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S </w:t>
      </w:r>
      <w:proofErr w:type="spellStart"/>
      <w:r w:rsidRPr="00E80B0A">
        <w:rPr>
          <w:sz w:val="27"/>
          <w:szCs w:val="27"/>
          <w:lang w:eastAsia="en-US"/>
        </w:rPr>
        <w:t>мз</w:t>
      </w:r>
      <w:proofErr w:type="spellEnd"/>
      <w:r w:rsidRPr="00E80B0A">
        <w:rPr>
          <w:sz w:val="27"/>
          <w:szCs w:val="27"/>
          <w:lang w:eastAsia="en-US"/>
        </w:rPr>
        <w:t>. - материальные затраты, которые определяются из расчета:</w:t>
      </w:r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 xml:space="preserve">S </w:t>
      </w:r>
      <w:proofErr w:type="spellStart"/>
      <w:r w:rsidRPr="00E80B0A">
        <w:rPr>
          <w:b/>
          <w:sz w:val="27"/>
          <w:szCs w:val="27"/>
          <w:lang w:eastAsia="en-US"/>
        </w:rPr>
        <w:t>мз</w:t>
      </w:r>
      <w:proofErr w:type="spellEnd"/>
      <w:r w:rsidRPr="00E80B0A">
        <w:rPr>
          <w:b/>
          <w:sz w:val="27"/>
          <w:szCs w:val="27"/>
          <w:lang w:eastAsia="en-US"/>
        </w:rPr>
        <w:t xml:space="preserve">. = (Пб + </w:t>
      </w:r>
      <w:proofErr w:type="spellStart"/>
      <w:r w:rsidRPr="00E80B0A">
        <w:rPr>
          <w:b/>
          <w:sz w:val="27"/>
          <w:szCs w:val="27"/>
          <w:lang w:eastAsia="en-US"/>
        </w:rPr>
        <w:t>Зк</w:t>
      </w:r>
      <w:proofErr w:type="spellEnd"/>
      <w:r w:rsidRPr="00E80B0A">
        <w:rPr>
          <w:b/>
          <w:sz w:val="27"/>
          <w:szCs w:val="27"/>
          <w:lang w:eastAsia="en-US"/>
        </w:rPr>
        <w:t xml:space="preserve"> + </w:t>
      </w:r>
      <w:proofErr w:type="spellStart"/>
      <w:r w:rsidRPr="00E80B0A">
        <w:rPr>
          <w:b/>
          <w:sz w:val="27"/>
          <w:szCs w:val="27"/>
          <w:lang w:eastAsia="en-US"/>
        </w:rPr>
        <w:t>Пк</w:t>
      </w:r>
      <w:proofErr w:type="spellEnd"/>
      <w:r w:rsidRPr="00E80B0A">
        <w:rPr>
          <w:b/>
          <w:sz w:val="27"/>
          <w:szCs w:val="27"/>
          <w:lang w:eastAsia="en-US"/>
        </w:rPr>
        <w:t>) х Км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где: Пб - месячная потребность в бумаге;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proofErr w:type="spellStart"/>
      <w:r w:rsidRPr="00E80B0A">
        <w:rPr>
          <w:sz w:val="27"/>
          <w:szCs w:val="27"/>
          <w:lang w:eastAsia="en-US"/>
        </w:rPr>
        <w:t>Зк</w:t>
      </w:r>
      <w:proofErr w:type="spellEnd"/>
      <w:r w:rsidRPr="00E80B0A">
        <w:rPr>
          <w:sz w:val="27"/>
          <w:szCs w:val="27"/>
          <w:lang w:eastAsia="en-US"/>
        </w:rPr>
        <w:t xml:space="preserve"> - заправка картриджа;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proofErr w:type="spellStart"/>
      <w:r w:rsidRPr="00E80B0A">
        <w:rPr>
          <w:sz w:val="27"/>
          <w:szCs w:val="27"/>
          <w:lang w:eastAsia="en-US"/>
        </w:rPr>
        <w:lastRenderedPageBreak/>
        <w:t>Пк</w:t>
      </w:r>
      <w:proofErr w:type="spellEnd"/>
      <w:r w:rsidRPr="00E80B0A">
        <w:rPr>
          <w:sz w:val="27"/>
          <w:szCs w:val="27"/>
          <w:lang w:eastAsia="en-US"/>
        </w:rPr>
        <w:t xml:space="preserve"> - потребность в канцелярских товарах.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 xml:space="preserve">S </w:t>
      </w:r>
      <w:proofErr w:type="spellStart"/>
      <w:r w:rsidRPr="00E80B0A">
        <w:rPr>
          <w:sz w:val="27"/>
          <w:szCs w:val="27"/>
          <w:lang w:eastAsia="en-US"/>
        </w:rPr>
        <w:t>мз</w:t>
      </w:r>
      <w:proofErr w:type="spellEnd"/>
      <w:r w:rsidRPr="00E80B0A">
        <w:rPr>
          <w:sz w:val="27"/>
          <w:szCs w:val="27"/>
          <w:lang w:eastAsia="en-US"/>
        </w:rPr>
        <w:t xml:space="preserve"> = (350+250+146)</w:t>
      </w:r>
      <w:r w:rsidRPr="00E80B0A">
        <w:rPr>
          <w:rFonts w:ascii="Calibri" w:hAnsi="Calibri"/>
          <w:sz w:val="27"/>
          <w:szCs w:val="27"/>
          <w:lang w:eastAsia="en-US"/>
        </w:rPr>
        <w:t xml:space="preserve"> </w:t>
      </w:r>
      <w:r w:rsidRPr="00E80B0A">
        <w:rPr>
          <w:sz w:val="27"/>
          <w:szCs w:val="27"/>
          <w:lang w:eastAsia="en-US"/>
        </w:rPr>
        <w:t>х 12=9,40 тыс. руб.</w:t>
      </w:r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  <w:r w:rsidRPr="00E80B0A">
        <w:rPr>
          <w:b/>
          <w:sz w:val="27"/>
          <w:szCs w:val="27"/>
          <w:lang w:eastAsia="en-US"/>
        </w:rPr>
        <w:t>Итого</w:t>
      </w:r>
      <w:r w:rsidRPr="00E80B0A">
        <w:rPr>
          <w:b/>
          <w:sz w:val="27"/>
          <w:szCs w:val="27"/>
          <w:lang w:val="en-US" w:eastAsia="en-US"/>
        </w:rPr>
        <w:t xml:space="preserve">: </w:t>
      </w:r>
      <w:proofErr w:type="gramStart"/>
      <w:r w:rsidRPr="00E80B0A">
        <w:rPr>
          <w:b/>
          <w:sz w:val="27"/>
          <w:szCs w:val="27"/>
          <w:lang w:val="en-US" w:eastAsia="en-US"/>
        </w:rPr>
        <w:t xml:space="preserve">S </w:t>
      </w:r>
      <w:proofErr w:type="spellStart"/>
      <w:r w:rsidRPr="00E80B0A">
        <w:rPr>
          <w:b/>
          <w:sz w:val="27"/>
          <w:szCs w:val="27"/>
          <w:lang w:eastAsia="en-US"/>
        </w:rPr>
        <w:t>мбт</w:t>
      </w:r>
      <w:proofErr w:type="spellEnd"/>
      <w:r w:rsidRPr="00E80B0A">
        <w:rPr>
          <w:b/>
          <w:sz w:val="27"/>
          <w:szCs w:val="27"/>
          <w:lang w:val="en-US" w:eastAsia="en-US"/>
        </w:rPr>
        <w:t>.</w:t>
      </w:r>
      <w:proofErr w:type="gramEnd"/>
      <w:r w:rsidRPr="00E80B0A">
        <w:rPr>
          <w:b/>
          <w:sz w:val="27"/>
          <w:szCs w:val="27"/>
          <w:lang w:val="en-US" w:eastAsia="en-US"/>
        </w:rPr>
        <w:t xml:space="preserve"> = S on. </w:t>
      </w:r>
      <w:r w:rsidRPr="00E80B0A">
        <w:rPr>
          <w:b/>
          <w:sz w:val="27"/>
          <w:szCs w:val="27"/>
          <w:lang w:eastAsia="en-US"/>
        </w:rPr>
        <w:t xml:space="preserve">+ </w:t>
      </w:r>
      <w:r w:rsidRPr="00E80B0A">
        <w:rPr>
          <w:b/>
          <w:sz w:val="27"/>
          <w:szCs w:val="27"/>
          <w:lang w:val="en-US" w:eastAsia="en-US"/>
        </w:rPr>
        <w:t>S</w:t>
      </w:r>
      <w:r w:rsidRPr="00E80B0A">
        <w:rPr>
          <w:b/>
          <w:sz w:val="27"/>
          <w:szCs w:val="27"/>
          <w:lang w:eastAsia="en-US"/>
        </w:rPr>
        <w:t xml:space="preserve"> </w:t>
      </w:r>
      <w:proofErr w:type="spellStart"/>
      <w:r w:rsidRPr="00E80B0A">
        <w:rPr>
          <w:b/>
          <w:sz w:val="27"/>
          <w:szCs w:val="27"/>
          <w:lang w:eastAsia="en-US"/>
        </w:rPr>
        <w:t>мз</w:t>
      </w:r>
      <w:proofErr w:type="spellEnd"/>
    </w:p>
    <w:p w:rsidR="001F6C83" w:rsidRPr="00E80B0A" w:rsidRDefault="001F6C83" w:rsidP="001F6C83">
      <w:pPr>
        <w:jc w:val="both"/>
        <w:rPr>
          <w:b/>
          <w:sz w:val="27"/>
          <w:szCs w:val="27"/>
          <w:lang w:eastAsia="en-US"/>
        </w:rPr>
      </w:pP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2019 г.: 423</w:t>
      </w:r>
      <w:r w:rsidRPr="00E80B0A">
        <w:rPr>
          <w:sz w:val="27"/>
          <w:szCs w:val="27"/>
          <w:lang w:val="en-US" w:eastAsia="en-US"/>
        </w:rPr>
        <w:t> </w:t>
      </w:r>
      <w:r w:rsidRPr="00E80B0A">
        <w:rPr>
          <w:sz w:val="27"/>
          <w:szCs w:val="27"/>
          <w:lang w:eastAsia="en-US"/>
        </w:rPr>
        <w:t>63+9,40= 433,03 тыс. руб.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2020 г.: 501,14+9,40 = 510,54 тыс. руб.</w:t>
      </w:r>
    </w:p>
    <w:p w:rsidR="001F6C83" w:rsidRPr="00E80B0A" w:rsidRDefault="001F6C83" w:rsidP="001F6C83">
      <w:pPr>
        <w:jc w:val="both"/>
        <w:rPr>
          <w:sz w:val="27"/>
          <w:szCs w:val="27"/>
          <w:lang w:eastAsia="en-US"/>
        </w:rPr>
      </w:pPr>
      <w:r w:rsidRPr="00E80B0A">
        <w:rPr>
          <w:sz w:val="27"/>
          <w:szCs w:val="27"/>
          <w:lang w:eastAsia="en-US"/>
        </w:rPr>
        <w:t>2021 г.: 520,18+9,40= 529 58 тыс. руб.</w:t>
      </w:r>
    </w:p>
    <w:p w:rsidR="001F6C83" w:rsidRPr="001F6C83" w:rsidRDefault="001F6C83" w:rsidP="001F6C83">
      <w:pPr>
        <w:jc w:val="both"/>
        <w:rPr>
          <w:b/>
          <w:sz w:val="28"/>
          <w:szCs w:val="28"/>
          <w:lang w:eastAsia="en-US"/>
        </w:rPr>
      </w:pPr>
    </w:p>
    <w:p w:rsidR="001F6C83" w:rsidRPr="001F6C83" w:rsidRDefault="001F6C83" w:rsidP="001F6C83">
      <w:pPr>
        <w:jc w:val="both"/>
        <w:rPr>
          <w:b/>
          <w:sz w:val="28"/>
          <w:szCs w:val="28"/>
          <w:lang w:eastAsia="en-US"/>
        </w:rPr>
      </w:pPr>
    </w:p>
    <w:p w:rsidR="001F6C83" w:rsidRPr="00E80B0A" w:rsidRDefault="001F6C83" w:rsidP="001F6C83">
      <w:pPr>
        <w:jc w:val="center"/>
        <w:rPr>
          <w:b/>
          <w:bCs/>
          <w:sz w:val="27"/>
          <w:szCs w:val="27"/>
          <w:lang w:eastAsia="en-US"/>
        </w:rPr>
      </w:pPr>
      <w:r w:rsidRPr="00E80B0A">
        <w:rPr>
          <w:b/>
          <w:bCs/>
          <w:sz w:val="27"/>
          <w:szCs w:val="27"/>
          <w:lang w:eastAsia="en-US"/>
        </w:rPr>
        <w:t>Размер межбюджетных трансфертов, предоставляемых из бюджет</w:t>
      </w:r>
      <w:r w:rsidR="00E80B0A">
        <w:rPr>
          <w:b/>
          <w:bCs/>
          <w:sz w:val="27"/>
          <w:szCs w:val="27"/>
          <w:lang w:eastAsia="en-US"/>
        </w:rPr>
        <w:t>а</w:t>
      </w:r>
      <w:r w:rsidRPr="00E80B0A">
        <w:rPr>
          <w:b/>
          <w:bCs/>
          <w:sz w:val="27"/>
          <w:szCs w:val="27"/>
          <w:lang w:eastAsia="en-US"/>
        </w:rPr>
        <w:t xml:space="preserve"> городск</w:t>
      </w:r>
      <w:r w:rsidR="00E80B0A">
        <w:rPr>
          <w:b/>
          <w:bCs/>
          <w:sz w:val="27"/>
          <w:szCs w:val="27"/>
          <w:lang w:eastAsia="en-US"/>
        </w:rPr>
        <w:t>ого</w:t>
      </w:r>
      <w:r w:rsidRPr="00E80B0A">
        <w:rPr>
          <w:b/>
          <w:bCs/>
          <w:sz w:val="27"/>
          <w:szCs w:val="27"/>
          <w:lang w:eastAsia="en-US"/>
        </w:rPr>
        <w:t xml:space="preserve"> поселени</w:t>
      </w:r>
      <w:r w:rsidR="00E80B0A">
        <w:rPr>
          <w:b/>
          <w:bCs/>
          <w:sz w:val="27"/>
          <w:szCs w:val="27"/>
          <w:lang w:eastAsia="en-US"/>
        </w:rPr>
        <w:t>я «Поселок Октябрьский»</w:t>
      </w:r>
      <w:r w:rsidRPr="00E80B0A">
        <w:rPr>
          <w:b/>
          <w:bCs/>
          <w:sz w:val="27"/>
          <w:szCs w:val="27"/>
          <w:lang w:eastAsia="en-US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</w:t>
      </w:r>
      <w:r w:rsidR="00E80B0A">
        <w:rPr>
          <w:b/>
          <w:bCs/>
          <w:sz w:val="27"/>
          <w:szCs w:val="27"/>
          <w:lang w:eastAsia="en-US"/>
        </w:rPr>
        <w:t>я</w:t>
      </w:r>
      <w:r w:rsidRPr="00E80B0A">
        <w:rPr>
          <w:b/>
          <w:bCs/>
          <w:sz w:val="27"/>
          <w:szCs w:val="27"/>
          <w:lang w:eastAsia="en-US"/>
        </w:rPr>
        <w:t xml:space="preserve"> по определению поставщиков (подрядчиков, исполнителей)</w:t>
      </w:r>
    </w:p>
    <w:p w:rsidR="001F6C83" w:rsidRPr="001F6C83" w:rsidRDefault="001F6C83" w:rsidP="001F6C83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268"/>
        <w:gridCol w:w="2268"/>
      </w:tblGrid>
      <w:tr w:rsidR="001F6C83" w:rsidRPr="001F6C83" w:rsidTr="00E80B0A">
        <w:tc>
          <w:tcPr>
            <w:tcW w:w="675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E80B0A">
              <w:rPr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 w:rsidRPr="00E80B0A">
              <w:rPr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Наименование поселения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Сумма межбюджетных трансфертов, рублей за 2019 год</w:t>
            </w:r>
          </w:p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(тыс. руб.)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Сумма межбюджетных трансфертов, рублей за 2020 год</w:t>
            </w:r>
          </w:p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(тыс. руб.)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Сумма межбюджетных трансфертов, рублей за 2021 год</w:t>
            </w:r>
          </w:p>
          <w:p w:rsidR="001F6C83" w:rsidRPr="00E80B0A" w:rsidRDefault="001F6C83" w:rsidP="001F6C83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80B0A">
              <w:rPr>
                <w:b/>
                <w:bCs/>
                <w:sz w:val="27"/>
                <w:szCs w:val="27"/>
                <w:lang w:eastAsia="en-US"/>
              </w:rPr>
              <w:t>(тыс. руб.)</w:t>
            </w:r>
          </w:p>
        </w:tc>
      </w:tr>
      <w:tr w:rsidR="001F6C83" w:rsidRPr="001F6C83" w:rsidTr="00E80B0A">
        <w:tc>
          <w:tcPr>
            <w:tcW w:w="675" w:type="dxa"/>
            <w:shd w:val="clear" w:color="auto" w:fill="auto"/>
          </w:tcPr>
          <w:p w:rsidR="001F6C83" w:rsidRPr="00E80B0A" w:rsidRDefault="001F6C83" w:rsidP="00E80B0A">
            <w:pPr>
              <w:jc w:val="center"/>
              <w:rPr>
                <w:bCs/>
                <w:sz w:val="27"/>
                <w:szCs w:val="27"/>
                <w:lang w:eastAsia="en-US"/>
              </w:rPr>
            </w:pPr>
            <w:r w:rsidRPr="00E80B0A">
              <w:rPr>
                <w:bCs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rPr>
                <w:bCs/>
                <w:sz w:val="27"/>
                <w:szCs w:val="27"/>
                <w:lang w:eastAsia="en-US"/>
              </w:rPr>
            </w:pPr>
            <w:r w:rsidRPr="00E80B0A">
              <w:rPr>
                <w:bCs/>
                <w:sz w:val="27"/>
                <w:szCs w:val="27"/>
                <w:lang w:eastAsia="en-US"/>
              </w:rPr>
              <w:t xml:space="preserve">Администрация </w:t>
            </w:r>
          </w:p>
          <w:p w:rsidR="001F6C83" w:rsidRPr="00E80B0A" w:rsidRDefault="001F6C83" w:rsidP="001F6C83">
            <w:pPr>
              <w:rPr>
                <w:bCs/>
                <w:sz w:val="27"/>
                <w:szCs w:val="27"/>
                <w:lang w:eastAsia="en-US"/>
              </w:rPr>
            </w:pPr>
            <w:r w:rsidRPr="00E80B0A">
              <w:rPr>
                <w:bCs/>
                <w:sz w:val="27"/>
                <w:szCs w:val="27"/>
                <w:lang w:eastAsia="en-US"/>
              </w:rPr>
              <w:t>г/</w:t>
            </w:r>
            <w:proofErr w:type="gramStart"/>
            <w:r w:rsidRPr="00E80B0A">
              <w:rPr>
                <w:bCs/>
                <w:sz w:val="27"/>
                <w:szCs w:val="27"/>
                <w:lang w:eastAsia="en-US"/>
              </w:rPr>
              <w:t>п</w:t>
            </w:r>
            <w:proofErr w:type="gramEnd"/>
            <w:r w:rsidRPr="00E80B0A">
              <w:rPr>
                <w:bCs/>
                <w:sz w:val="27"/>
                <w:szCs w:val="27"/>
                <w:lang w:eastAsia="en-US"/>
              </w:rPr>
              <w:t xml:space="preserve"> «Поселок Октябрьский»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bCs/>
                <w:sz w:val="27"/>
                <w:szCs w:val="27"/>
                <w:lang w:eastAsia="en-US"/>
              </w:rPr>
            </w:pPr>
            <w:r w:rsidRPr="00E80B0A">
              <w:rPr>
                <w:bCs/>
                <w:sz w:val="27"/>
                <w:szCs w:val="27"/>
                <w:lang w:eastAsia="en-US"/>
              </w:rPr>
              <w:t>24,78</w:t>
            </w: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rPr>
                <w:sz w:val="27"/>
                <w:szCs w:val="27"/>
              </w:rPr>
            </w:pPr>
            <w:r w:rsidRPr="00E80B0A">
              <w:rPr>
                <w:sz w:val="27"/>
                <w:szCs w:val="27"/>
              </w:rPr>
              <w:t xml:space="preserve">         30,31   </w:t>
            </w:r>
          </w:p>
          <w:p w:rsidR="001F6C83" w:rsidRPr="00E80B0A" w:rsidRDefault="001F6C83" w:rsidP="001F6C83">
            <w:pPr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F6C83" w:rsidRPr="00E80B0A" w:rsidRDefault="001F6C83" w:rsidP="001F6C83">
            <w:pPr>
              <w:jc w:val="center"/>
              <w:rPr>
                <w:sz w:val="27"/>
                <w:szCs w:val="27"/>
              </w:rPr>
            </w:pPr>
            <w:r w:rsidRPr="00E80B0A">
              <w:rPr>
                <w:sz w:val="27"/>
                <w:szCs w:val="27"/>
              </w:rPr>
              <w:t>31,44</w:t>
            </w:r>
          </w:p>
          <w:p w:rsidR="001F6C83" w:rsidRPr="00E80B0A" w:rsidRDefault="001F6C83" w:rsidP="001F6C83">
            <w:pPr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:rsidR="001F6C83" w:rsidRPr="001F6C83" w:rsidRDefault="001F6C83" w:rsidP="001F6C83">
      <w:pPr>
        <w:jc w:val="both"/>
        <w:rPr>
          <w:b/>
          <w:bCs/>
          <w:sz w:val="28"/>
          <w:szCs w:val="28"/>
          <w:lang w:eastAsia="en-US"/>
        </w:rPr>
      </w:pPr>
    </w:p>
    <w:p w:rsidR="00605135" w:rsidRPr="00D645F8" w:rsidRDefault="00605135" w:rsidP="00EE4F13">
      <w:pPr>
        <w:widowControl w:val="0"/>
        <w:autoSpaceDE w:val="0"/>
        <w:autoSpaceDN w:val="0"/>
        <w:adjustRightInd w:val="0"/>
        <w:rPr>
          <w:b/>
          <w:szCs w:val="26"/>
        </w:rPr>
      </w:pPr>
    </w:p>
    <w:sectPr w:rsidR="00605135" w:rsidRPr="00D645F8" w:rsidSect="002A34A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C4" w:rsidRDefault="00342AC4">
      <w:r>
        <w:separator/>
      </w:r>
    </w:p>
  </w:endnote>
  <w:endnote w:type="continuationSeparator" w:id="0">
    <w:p w:rsidR="00342AC4" w:rsidRDefault="0034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C4" w:rsidRDefault="00342AC4">
      <w:r>
        <w:separator/>
      </w:r>
    </w:p>
  </w:footnote>
  <w:footnote w:type="continuationSeparator" w:id="0">
    <w:p w:rsidR="00342AC4" w:rsidRDefault="0034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342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161">
      <w:rPr>
        <w:rStyle w:val="a5"/>
        <w:noProof/>
      </w:rPr>
      <w:t>4</w:t>
    </w:r>
    <w:r>
      <w:rPr>
        <w:rStyle w:val="a5"/>
      </w:rPr>
      <w:fldChar w:fldCharType="end"/>
    </w:r>
  </w:p>
  <w:p w:rsidR="003B0C79" w:rsidRDefault="00342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4369"/>
    <w:rsid w:val="001F6C83"/>
    <w:rsid w:val="00224046"/>
    <w:rsid w:val="002566CA"/>
    <w:rsid w:val="002A34A7"/>
    <w:rsid w:val="002B0DFA"/>
    <w:rsid w:val="002F2C3B"/>
    <w:rsid w:val="003032D3"/>
    <w:rsid w:val="00317C22"/>
    <w:rsid w:val="00342AC4"/>
    <w:rsid w:val="0043408B"/>
    <w:rsid w:val="004B3205"/>
    <w:rsid w:val="00527F8C"/>
    <w:rsid w:val="0058377F"/>
    <w:rsid w:val="005D7ED3"/>
    <w:rsid w:val="00605135"/>
    <w:rsid w:val="006862A0"/>
    <w:rsid w:val="006E3CF9"/>
    <w:rsid w:val="00756FC5"/>
    <w:rsid w:val="007D7773"/>
    <w:rsid w:val="00832D13"/>
    <w:rsid w:val="0084743A"/>
    <w:rsid w:val="008C0156"/>
    <w:rsid w:val="008C5161"/>
    <w:rsid w:val="00905174"/>
    <w:rsid w:val="009A13C8"/>
    <w:rsid w:val="009C05C5"/>
    <w:rsid w:val="00A27169"/>
    <w:rsid w:val="00AC7548"/>
    <w:rsid w:val="00B265BB"/>
    <w:rsid w:val="00B328EE"/>
    <w:rsid w:val="00C0356B"/>
    <w:rsid w:val="00CD2AC4"/>
    <w:rsid w:val="00D01EE8"/>
    <w:rsid w:val="00D23532"/>
    <w:rsid w:val="00D645F8"/>
    <w:rsid w:val="00DE040B"/>
    <w:rsid w:val="00E43B8D"/>
    <w:rsid w:val="00E80B0A"/>
    <w:rsid w:val="00E87919"/>
    <w:rsid w:val="00EE4F13"/>
    <w:rsid w:val="00EF0E71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AC0F-B51D-4760-9799-60393DF4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13</cp:revision>
  <cp:lastPrinted>2019-10-31T07:18:00Z</cp:lastPrinted>
  <dcterms:created xsi:type="dcterms:W3CDTF">2019-09-16T06:25:00Z</dcterms:created>
  <dcterms:modified xsi:type="dcterms:W3CDTF">2019-10-31T07:19:00Z</dcterms:modified>
</cp:coreProperties>
</file>