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EB" w:rsidRDefault="000B27EB" w:rsidP="000B27EB">
      <w:pPr>
        <w:widowControl w:val="0"/>
        <w:adjustRightInd w:val="0"/>
        <w:spacing w:after="0" w:line="360" w:lineRule="atLeast"/>
        <w:ind w:right="-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99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13" w:rsidRPr="000B27EB" w:rsidRDefault="00D25E13" w:rsidP="000B27EB">
      <w:pPr>
        <w:widowControl w:val="0"/>
        <w:adjustRightInd w:val="0"/>
        <w:spacing w:after="0" w:line="360" w:lineRule="atLeast"/>
        <w:ind w:right="-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Поселковое собрание городского поселения «Поселок Октябрьский» муниципального района «Белгородский район» Белгородской области 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 созыва</w:t>
      </w:r>
    </w:p>
    <w:p w:rsidR="000B27EB" w:rsidRPr="000B27EB" w:rsidRDefault="000B27EB" w:rsidP="000B27EB">
      <w:pPr>
        <w:widowControl w:val="0"/>
        <w:adjustRightInd w:val="0"/>
        <w:spacing w:before="400" w:after="40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aps/>
          <w:spacing w:val="100"/>
          <w:sz w:val="32"/>
          <w:szCs w:val="32"/>
          <w:lang w:eastAsia="ru-RU"/>
        </w:rPr>
        <w:t>решение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27EB" w:rsidRDefault="00D25E13" w:rsidP="000B2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 </w:t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2014 года</w:t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B27EB"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</w:p>
    <w:p w:rsidR="00D25E13" w:rsidRPr="000B27EB" w:rsidRDefault="00D25E13" w:rsidP="000B27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7EB" w:rsidRPr="000B27EB" w:rsidRDefault="000B27EB" w:rsidP="000B27EB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EB" w:rsidRPr="000B27EB" w:rsidRDefault="000B27EB" w:rsidP="000B27EB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  части полномочий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по осуществлению  контроля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 исполнением 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физическими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и 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юридическими лицами требований,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правилами благоустройства,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озеленения, обеспечения чистоты и порядка</w:t>
      </w:r>
    </w:p>
    <w:p w:rsid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Октябрьский»</w:t>
      </w:r>
    </w:p>
    <w:p w:rsidR="000B27EB" w:rsidRPr="000B27EB" w:rsidRDefault="000B27EB" w:rsidP="000B27EB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EB" w:rsidRDefault="000B27EB" w:rsidP="000B27EB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F45" w:rsidRPr="000B27EB" w:rsidRDefault="00AC7F45" w:rsidP="000B27EB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EB" w:rsidRPr="000B27EB" w:rsidRDefault="000B27EB" w:rsidP="005A2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pacing w:val="100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частью 4  статьи 15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Федеральным законом от 10.01.2002 г.  №  7-ФЗ  «Об охране окружающей среды»,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Белгородской области от 04.07.2002 № 35 «Об административных правонарушениях на территории Белгородской области»,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Уставом </w:t>
      </w:r>
      <w:r w:rsidR="00B2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B24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муниципального </w:t>
      </w: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района «Белгородский район» Белгородской области, </w:t>
      </w:r>
      <w:r w:rsidR="005A2317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поселковое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собрание </w:t>
      </w:r>
      <w:r w:rsidR="005A2317" w:rsidRPr="005A2317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поселения</w:t>
      </w:r>
      <w:proofErr w:type="gramEnd"/>
      <w:r w:rsidR="005A2317" w:rsidRPr="005A2317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b/>
          <w:color w:val="FF0000"/>
          <w:spacing w:val="5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решило: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0B27EB" w:rsidRPr="000B27EB" w:rsidRDefault="000B27EB" w:rsidP="000B27EB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администрации Белгородского района </w:t>
      </w: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1 января 2015 года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осуществлению часть полномочий 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5A2317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осуществлению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год. </w:t>
      </w:r>
    </w:p>
    <w:p w:rsidR="000B27EB" w:rsidRPr="000B27EB" w:rsidRDefault="000B27EB" w:rsidP="000B27EB">
      <w:pPr>
        <w:widowControl w:val="0"/>
        <w:numPr>
          <w:ilvl w:val="0"/>
          <w:numId w:val="1"/>
        </w:numPr>
        <w:tabs>
          <w:tab w:val="num" w:pos="142"/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проект соглашения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администрацией  Белгородского района и администрацией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части полномочий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 w:rsidRP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1).</w:t>
      </w:r>
    </w:p>
    <w:p w:rsidR="000B27EB" w:rsidRPr="000B27EB" w:rsidRDefault="000B27EB" w:rsidP="000B27EB">
      <w:pPr>
        <w:widowControl w:val="0"/>
        <w:numPr>
          <w:ilvl w:val="0"/>
          <w:numId w:val="1"/>
        </w:numPr>
        <w:tabs>
          <w:tab w:val="num" w:pos="900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и условия предоставления межбюджетных трансфертов,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предоставляемых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3E5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бюджету муниципального района «Белгородский район» Белгородской области на осуществление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2).</w:t>
      </w:r>
    </w:p>
    <w:p w:rsidR="000B27EB" w:rsidRPr="000B27EB" w:rsidRDefault="000B27EB" w:rsidP="000B27EB">
      <w:pPr>
        <w:widowControl w:val="0"/>
        <w:numPr>
          <w:ilvl w:val="0"/>
          <w:numId w:val="1"/>
        </w:numPr>
        <w:tabs>
          <w:tab w:val="num" w:pos="900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Методику расчета межбюджетных трансфертов, предоставляемых из бюджета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бюджету муниципального района «Белгородский район» Белгородской области на осуществление части полномочий 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3).</w:t>
      </w:r>
    </w:p>
    <w:p w:rsidR="000B27EB" w:rsidRPr="000B27EB" w:rsidRDefault="000B27EB" w:rsidP="000B27EB">
      <w:pPr>
        <w:widowControl w:val="0"/>
        <w:numPr>
          <w:ilvl w:val="0"/>
          <w:numId w:val="1"/>
        </w:numPr>
        <w:tabs>
          <w:tab w:val="num" w:pos="900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Поручить администрации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C7F45"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 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C7F45"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Овчинников Е.А.)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с администрацией  Белгородского района, соглашения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осуществлению части полномочий, указанных в п. 1 настоящего решения, на 2015 год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27EB" w:rsidRDefault="000B27EB" w:rsidP="000B27EB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 настоящее решение  и разместить на официальном сайте органов местного самоуправления 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Pr="000B27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7F45" w:rsidRPr="00AC7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F45" w:rsidRPr="00AC7F45">
        <w:rPr>
          <w:rFonts w:ascii="Times New Roman" w:hAnsi="Times New Roman" w:cs="Times New Roman"/>
          <w:sz w:val="28"/>
          <w:szCs w:val="28"/>
          <w:lang w:val="en-US"/>
        </w:rPr>
        <w:t>admoktyabr</w:t>
      </w:r>
      <w:proofErr w:type="spell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0B27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C7F45" w:rsidRDefault="000B27EB" w:rsidP="00AC7F45">
      <w:pPr>
        <w:pStyle w:val="a5"/>
        <w:widowControl w:val="0"/>
        <w:numPr>
          <w:ilvl w:val="0"/>
          <w:numId w:val="1"/>
        </w:numPr>
        <w:tabs>
          <w:tab w:val="left" w:pos="70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proofErr w:type="gramStart"/>
      <w:r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AC7F45" w:rsidRPr="00AC7F45" w:rsidRDefault="000B27EB" w:rsidP="00AC7F45">
      <w:pPr>
        <w:widowControl w:val="0"/>
        <w:tabs>
          <w:tab w:val="left" w:pos="70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постоянную комиссию </w:t>
      </w:r>
      <w:r w:rsidR="00AC7F45"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AC7F45"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экономическому развитию, </w:t>
      </w:r>
      <w:r w:rsidR="00AC7F45" w:rsidRPr="00AC7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бюджету, социальной политике и жизнеобеспечению (</w:t>
      </w:r>
      <w:proofErr w:type="spellStart"/>
      <w:r w:rsidR="00AC7F45" w:rsidRPr="00AC7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Визирякина</w:t>
      </w:r>
      <w:proofErr w:type="spellEnd"/>
      <w:r w:rsidR="00AC7F45" w:rsidRPr="00AC7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В.А.</w:t>
      </w:r>
      <w:r w:rsidR="00AC7F45" w:rsidRPr="00AC7F4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B27EB" w:rsidRPr="00AC7F45" w:rsidRDefault="000B27EB" w:rsidP="00AC7F45">
      <w:pPr>
        <w:widowControl w:val="0"/>
        <w:tabs>
          <w:tab w:val="left" w:pos="709"/>
        </w:tabs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317" w:rsidRDefault="005A2317" w:rsidP="000B27EB">
      <w:pPr>
        <w:widowControl w:val="0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F45" w:rsidRPr="000B27EB" w:rsidRDefault="00AC7F45" w:rsidP="000B27EB">
      <w:pPr>
        <w:widowControl w:val="0"/>
        <w:tabs>
          <w:tab w:val="left" w:pos="709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2410"/>
        <w:gridCol w:w="1843"/>
      </w:tblGrid>
      <w:tr w:rsidR="000B27EB" w:rsidRPr="000B27EB" w:rsidTr="00F37733">
        <w:tc>
          <w:tcPr>
            <w:tcW w:w="5211" w:type="dxa"/>
          </w:tcPr>
          <w:p w:rsidR="005A2317" w:rsidRPr="00AC7F45" w:rsidRDefault="005A2317" w:rsidP="005A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поселкового собрания городского </w:t>
            </w:r>
            <w:r w:rsidR="000B27EB" w:rsidRPr="000B27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</w:p>
          <w:p w:rsidR="000B27EB" w:rsidRPr="000B27EB" w:rsidRDefault="005A2317" w:rsidP="005A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«Поселок Октябрьский»</w:t>
            </w:r>
          </w:p>
        </w:tc>
        <w:tc>
          <w:tcPr>
            <w:tcW w:w="2410" w:type="dxa"/>
          </w:tcPr>
          <w:p w:rsidR="005A2317" w:rsidRPr="00AC7F45" w:rsidRDefault="005A2317" w:rsidP="000B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B27EB" w:rsidRPr="00AC7F45" w:rsidRDefault="000B27EB" w:rsidP="005A231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B27EB" w:rsidRPr="000B27EB" w:rsidRDefault="000B27EB" w:rsidP="000B2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A2317" w:rsidRPr="00AC7F45" w:rsidRDefault="005A2317" w:rsidP="005A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B27EB" w:rsidRPr="000B27EB" w:rsidRDefault="005A2317" w:rsidP="005A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В. Булгаков</w:t>
            </w:r>
          </w:p>
        </w:tc>
      </w:tr>
    </w:tbl>
    <w:p w:rsidR="000B27EB" w:rsidRPr="000B27EB" w:rsidRDefault="000B27EB" w:rsidP="000B27EB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0B27EB" w:rsidRPr="000B27EB" w:rsidRDefault="000B27EB" w:rsidP="005A2317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  <w:t>Приложение № 1</w:t>
      </w:r>
    </w:p>
    <w:p w:rsidR="005A2317" w:rsidRPr="005A2317" w:rsidRDefault="000B27EB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5A2317" w:rsidRP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5A2317" w:rsidRP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0B27EB" w:rsidRPr="000B27EB" w:rsidRDefault="005A2317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</w:t>
      </w:r>
    </w:p>
    <w:p w:rsidR="000B27EB" w:rsidRDefault="000B27EB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09» декабря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 г. № 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</w:p>
    <w:p w:rsidR="00D25E13" w:rsidRPr="000B27EB" w:rsidRDefault="00D25E13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D25E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="00D25E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="00D25E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="00D25E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Pr="000B27E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ПРОЕКТ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Соглашение№ __/__/__</w:t>
      </w:r>
      <w:r w:rsidRPr="000B27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/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между администрацией Белгородского района и администрацией </w:t>
      </w:r>
      <w:r w:rsidR="005A2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передаче части полномочий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«Поселок Октябрьский»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Белгород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«__» ______ 2014 года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«Администрация поселения», в лице главы администрации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 </w:t>
      </w:r>
      <w:proofErr w:type="spellStart"/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 Александровича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Устава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«Белгородский район» Белгородской области, с одной стороны, </w:t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</w:t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«Белгородский район» Белгородской области, решением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5A2317" w:rsidRP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«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2014 года №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решением Муниципального совета Белгородского района от «__» _______ 2014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___, заключили настоящее Соглашение (далее – «Соглашение») о нижеследующем:</w:t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1.Предмет соглашения</w:t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Администрация поселения передает, а Администрация района </w:t>
      </w:r>
      <w:r w:rsidRPr="000B27E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принимает к осуществлению часть полномочий по осуществлению </w:t>
      </w:r>
      <w:proofErr w:type="gramStart"/>
      <w:r w:rsidRPr="000B27EB">
        <w:rPr>
          <w:rFonts w:ascii="Times New Roman" w:eastAsia="Calibri" w:hAnsi="Times New Roman" w:cs="Times New Roman"/>
          <w:sz w:val="28"/>
          <w:szCs w:val="28"/>
        </w:rPr>
        <w:t>контроля   за</w:t>
      </w:r>
      <w:proofErr w:type="gramEnd"/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0B27EB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5A2317">
        <w:rPr>
          <w:rFonts w:ascii="Times New Roman" w:eastAsia="Calibri" w:hAnsi="Times New Roman" w:cs="Times New Roman"/>
          <w:sz w:val="28"/>
          <w:szCs w:val="28"/>
        </w:rPr>
        <w:t xml:space="preserve"> «Поселок Октябрьский»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</w:t>
      </w:r>
      <w:hyperlink w:anchor="Par24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Pr="000B27EB">
        <w:rPr>
          <w:rFonts w:ascii="Times New Roman" w:eastAsia="Calibri" w:hAnsi="Times New Roman" w:cs="Times New Roman"/>
          <w:sz w:val="28"/>
          <w:szCs w:val="28"/>
        </w:rPr>
        <w:t>. настоящего Соглашения.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1.2. Передача части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1.3. Для осуществления части полномочий Администрация поселения из бюджета </w:t>
      </w:r>
      <w:r w:rsidR="005A2317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0B27EB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5A2317">
        <w:rPr>
          <w:rFonts w:ascii="Times New Roman" w:eastAsia="Calibri" w:hAnsi="Times New Roman" w:cs="Times New Roman"/>
          <w:sz w:val="28"/>
          <w:szCs w:val="28"/>
        </w:rPr>
        <w:t xml:space="preserve"> «Поселок Октябрьский»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предоставляет бюджету муниципального района межбюджетные трансферты, определяемые в соответствии с </w:t>
      </w:r>
      <w:hyperlink w:anchor="Par49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пунктом 3.1</w:t>
        </w:r>
      </w:hyperlink>
      <w:r w:rsidRPr="000B27EB">
        <w:rPr>
          <w:rFonts w:ascii="Arial" w:eastAsia="Calibri" w:hAnsi="Arial" w:cs="Arial"/>
          <w:sz w:val="20"/>
          <w:szCs w:val="20"/>
        </w:rPr>
        <w:t>.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27EB" w:rsidRPr="000B27EB" w:rsidRDefault="000B27EB" w:rsidP="000B27EB">
      <w:pPr>
        <w:widowControl w:val="0"/>
        <w:numPr>
          <w:ilvl w:val="1"/>
          <w:numId w:val="7"/>
        </w:numPr>
        <w:shd w:val="clear" w:color="auto" w:fill="FFFFFF"/>
        <w:tabs>
          <w:tab w:val="left" w:pos="0"/>
          <w:tab w:val="left" w:pos="1276"/>
        </w:tabs>
        <w:suppressAutoHyphens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0B27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Администрация поселения передаёт, а Администрация района принимает на себя </w:t>
      </w:r>
      <w:r w:rsidRPr="000B27E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часть полномочий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поселения</w:t>
      </w:r>
      <w:r w:rsidR="005A231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.</w:t>
      </w:r>
    </w:p>
    <w:p w:rsidR="000B27EB" w:rsidRPr="000B27EB" w:rsidRDefault="000B27EB" w:rsidP="000B27EB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0B27EB">
        <w:rPr>
          <w:rFonts w:ascii="Times New Roman" w:eastAsia="Calibri" w:hAnsi="Times New Roman" w:cs="Times New Roman"/>
          <w:bCs/>
          <w:sz w:val="28"/>
          <w:szCs w:val="28"/>
        </w:rPr>
        <w:t xml:space="preserve">На Администрацию района  возлагается решение следующих вопросов: </w:t>
      </w:r>
    </w:p>
    <w:p w:rsidR="000B27EB" w:rsidRPr="000B27EB" w:rsidRDefault="000B27EB" w:rsidP="000B27E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27EB" w:rsidRPr="000B27EB" w:rsidRDefault="000B27EB" w:rsidP="000B27E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порядка организации и осуществления муниципального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B27EB" w:rsidRPr="000B27EB" w:rsidRDefault="000B27EB" w:rsidP="000B27E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 проверок соблюдения юридическими лицами, индивидуальными предпринимателями требований, установленных правилами  благоустройства, озеленения, обеспечения чистоты и порядка на территории 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5A2317">
        <w:rPr>
          <w:rFonts w:ascii="Times New Roman" w:eastAsia="Times New Roman" w:hAnsi="Times New Roman" w:cs="Times New Roman"/>
          <w:sz w:val="28"/>
          <w:szCs w:val="28"/>
          <w:lang w:eastAsia="ru-RU"/>
        </w:rPr>
        <w:t>я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27EB" w:rsidRPr="000B27EB" w:rsidRDefault="000B27EB" w:rsidP="000B27E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составление протоколов об административных правонарушениях, предусмотренных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Белгородской области от 04.07.2002 г. № 35 «Об административных правонарушениях на территории Белгородской области»</w:t>
      </w:r>
      <w:r w:rsidRPr="000B27E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</w:p>
    <w:p w:rsidR="000B27EB" w:rsidRPr="000B27EB" w:rsidRDefault="000B27EB" w:rsidP="000B27EB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Порядок определения ежегодного объема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финансовых средств (межбюджетных трансфертов)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49"/>
      <w:bookmarkEnd w:id="0"/>
      <w:r w:rsidRPr="000B27EB">
        <w:rPr>
          <w:rFonts w:ascii="Times New Roman" w:eastAsia="Calibri" w:hAnsi="Times New Roman" w:cs="Times New Roman"/>
          <w:sz w:val="28"/>
          <w:szCs w:val="28"/>
        </w:rPr>
        <w:t>3.1. Расчет межбюджетных трансфертов, направляемых на осуществление передаваемых по настоящему Соглашению части полномочий, осуществляется в соответствии с порядком определения ежегодного объема межбюджетных трансфертов, предоставляемых из бюджета поселения бюджету муниципального района «Белгородский район» Белгородской области на осуществление части передаваемых полномочий, утвержденным представительным органом поселения (далее - межбюджетные трансферты).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50"/>
      <w:bookmarkEnd w:id="1"/>
      <w:r w:rsidRPr="000B27EB">
        <w:rPr>
          <w:rFonts w:ascii="Times New Roman" w:eastAsia="Calibri" w:hAnsi="Times New Roman" w:cs="Times New Roman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3.3. Размер межбюджетных трансфертов для осуществления части полномочий устанавливается в сумме</w:t>
      </w:r>
      <w:r w:rsidR="009C7E1B">
        <w:rPr>
          <w:rFonts w:ascii="Times New Roman" w:eastAsia="Calibri" w:hAnsi="Times New Roman" w:cs="Times New Roman"/>
          <w:sz w:val="28"/>
          <w:szCs w:val="28"/>
        </w:rPr>
        <w:t xml:space="preserve"> 6000 (шесть тысяч) рублей</w:t>
      </w:r>
      <w:r w:rsidRPr="000B27E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b/>
          <w:sz w:val="28"/>
          <w:szCs w:val="28"/>
        </w:rPr>
        <w:t>4. Права и обязанности сторон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4.1.</w:t>
      </w:r>
      <w:r w:rsidRPr="000B27EB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Администрация поселения: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4.1.1. Перечисляет Администрации  района финансовые средства в виде межбюджетных трансфертов, направляемых на осуществление переданных по настоящему Соглашению части полномочий, в порядке, установленном </w:t>
      </w:r>
      <w:hyperlink w:anchor="Par49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пунктами 3.1</w:t>
        </w:r>
      </w:hyperlink>
      <w:r w:rsidRPr="000B27EB">
        <w:rPr>
          <w:rFonts w:ascii="Arial" w:eastAsia="Calibri" w:hAnsi="Arial" w:cs="Arial"/>
          <w:sz w:val="20"/>
          <w:szCs w:val="20"/>
        </w:rPr>
        <w:t>.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w:anchor="Par50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3.2</w:t>
        </w:r>
      </w:hyperlink>
      <w:r w:rsidRPr="000B27EB">
        <w:rPr>
          <w:rFonts w:ascii="Arial" w:eastAsia="Calibri" w:hAnsi="Arial" w:cs="Arial"/>
          <w:sz w:val="20"/>
          <w:szCs w:val="20"/>
        </w:rPr>
        <w:t xml:space="preserve">. 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 ежемесячно не позднее 10 числа текущего месяца.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4.1.3. Оказывает содействие Администрации района в разрешении вопросов, связанных с осуществлением части переданных полномочий поселения.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4.1.4. Осуществляет </w:t>
      </w:r>
      <w:proofErr w:type="gramStart"/>
      <w:r w:rsidRPr="000B27E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исполнением Администрацией района переданных ей полномочий в соответствии с </w:t>
      </w:r>
      <w:hyperlink w:anchor="Par24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Pr="000B27EB">
        <w:rPr>
          <w:rFonts w:ascii="Arial" w:eastAsia="Calibri" w:hAnsi="Arial" w:cs="Arial"/>
          <w:sz w:val="20"/>
          <w:szCs w:val="20"/>
        </w:rPr>
        <w:t>.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</w:t>
      </w:r>
      <w:proofErr w:type="gramStart"/>
      <w:r w:rsidRPr="000B27EB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уведомления.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части переданных полномочий, в том числе об использовании финансовых средств.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Pr="000B27EB">
        <w:rPr>
          <w:rFonts w:ascii="Times New Roman" w:eastAsia="Calibri" w:hAnsi="Times New Roman" w:cs="Times New Roman"/>
          <w:b/>
          <w:sz w:val="28"/>
          <w:szCs w:val="28"/>
        </w:rPr>
        <w:t>Администрация района: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4.2.1. Осуществляет переданные ей Администрацией поселения полномочия в соответствии с </w:t>
      </w:r>
      <w:hyperlink w:anchor="Par24" w:history="1">
        <w:r w:rsidRPr="000B27EB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Pr="000B27EB">
        <w:rPr>
          <w:rFonts w:ascii="Arial" w:eastAsia="Calibri" w:hAnsi="Arial" w:cs="Arial"/>
          <w:sz w:val="20"/>
          <w:szCs w:val="20"/>
        </w:rPr>
        <w:t>.</w:t>
      </w:r>
      <w:r w:rsidRPr="000B27EB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 и </w:t>
      </w:r>
      <w:r w:rsidRPr="000B27EB">
        <w:rPr>
          <w:rFonts w:ascii="Times New Roman" w:eastAsia="Calibri" w:hAnsi="Times New Roman" w:cs="Times New Roman"/>
          <w:sz w:val="28"/>
          <w:szCs w:val="28"/>
        </w:rPr>
        <w:lastRenderedPageBreak/>
        <w:t>действующим законодательством в пределах, выделенных на эти цели финансовых средств.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4.2.2.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части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</w:t>
      </w:r>
      <w:proofErr w:type="gramStart"/>
      <w:r w:rsidRPr="000B27EB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0B27EB">
        <w:rPr>
          <w:rFonts w:ascii="Times New Roman" w:eastAsia="Calibri" w:hAnsi="Times New Roman" w:cs="Times New Roman"/>
          <w:sz w:val="28"/>
          <w:szCs w:val="28"/>
        </w:rPr>
        <w:t>я исполнения переданных по настоящему Соглашению части полномочий.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B27EB" w:rsidRPr="000B27EB" w:rsidRDefault="000B27EB" w:rsidP="000B27EB">
      <w:pPr>
        <w:widowControl w:val="0"/>
        <w:numPr>
          <w:ilvl w:val="0"/>
          <w:numId w:val="8"/>
        </w:numPr>
        <w:adjustRightInd w:val="0"/>
        <w:spacing w:after="0" w:line="240" w:lineRule="auto"/>
        <w:ind w:left="0"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осуществления части полномочий и основания прекращения действия соглашения</w:t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действует с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января 2015 года по 31 декабря 2015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Передаваемая по настоящему Соглашению часть полномочий осуществляются Администрацией муниципального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Соглашения может быть прекращено досрочно (до истечения срока его действия):</w:t>
      </w:r>
    </w:p>
    <w:p w:rsidR="000B27EB" w:rsidRPr="000B27EB" w:rsidRDefault="000B27EB" w:rsidP="000B27EB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0B27EB" w:rsidRPr="000B27EB" w:rsidRDefault="000B27EB" w:rsidP="000B27EB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 настоящее Соглашение расторгается в случае:</w:t>
      </w:r>
    </w:p>
    <w:p w:rsidR="000B27EB" w:rsidRPr="000B27EB" w:rsidRDefault="000B27EB" w:rsidP="000B27EB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0B27EB" w:rsidRPr="000B27EB" w:rsidRDefault="000B27EB" w:rsidP="000B27EB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0B27EB" w:rsidRPr="000B27EB" w:rsidRDefault="000B27EB" w:rsidP="000B27EB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0B27EB" w:rsidRPr="000B27EB" w:rsidRDefault="000B27EB" w:rsidP="000B27EB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 на основании решения суда.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расторжении настоящего Соглашения в одностороннем порядке направляется соответствующей Стороной другой Стороне не менее чем за 30 дней. 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поселения на осуществление части переданных полномочий. 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несет ответственность за осуществление части переданных ей полномочий в той мере, в какой эти полномочия обеспечены финансовыми средствами.</w:t>
      </w:r>
    </w:p>
    <w:p w:rsidR="000B27EB" w:rsidRPr="000B27EB" w:rsidRDefault="000B27EB" w:rsidP="000B27EB">
      <w:pPr>
        <w:widowControl w:val="0"/>
        <w:numPr>
          <w:ilvl w:val="1"/>
          <w:numId w:val="8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0B27EB" w:rsidRPr="000B27EB" w:rsidRDefault="000B27EB" w:rsidP="000B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b/>
          <w:sz w:val="28"/>
          <w:szCs w:val="28"/>
        </w:rPr>
        <w:t>6. Заключительные положения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16"/>
          <w:szCs w:val="16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6.3. Изменение норм действующего законодательства Российской Федерации и Белгородской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7EB">
        <w:rPr>
          <w:rFonts w:ascii="Times New Roman" w:eastAsia="Calibri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27EB">
        <w:rPr>
          <w:rFonts w:ascii="Times New Roman" w:eastAsia="Calibri" w:hAnsi="Times New Roman" w:cs="Times New Roman"/>
          <w:b/>
          <w:sz w:val="28"/>
          <w:szCs w:val="28"/>
        </w:rPr>
        <w:t>7. Реквизиты сторон</w:t>
      </w:r>
    </w:p>
    <w:p w:rsidR="000B27EB" w:rsidRPr="000B27EB" w:rsidRDefault="000B27EB" w:rsidP="000B27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27EB" w:rsidRPr="000B27EB" w:rsidTr="00F37733">
        <w:tc>
          <w:tcPr>
            <w:tcW w:w="4785" w:type="dxa"/>
          </w:tcPr>
          <w:p w:rsidR="009C7E1B" w:rsidRDefault="000B27EB" w:rsidP="009C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      администрации         </w:t>
            </w:r>
            <w:r w:rsidR="009C7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городского </w:t>
            </w: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поселения</w:t>
            </w:r>
          </w:p>
          <w:p w:rsidR="000B27EB" w:rsidRPr="000B27EB" w:rsidRDefault="009C7E1B" w:rsidP="009C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«Поселок Октябрьский»</w:t>
            </w:r>
          </w:p>
          <w:p w:rsidR="000B27EB" w:rsidRPr="000B27EB" w:rsidRDefault="000B27EB" w:rsidP="000B27E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B27EB" w:rsidRPr="000B27EB" w:rsidRDefault="000B27EB" w:rsidP="00AC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</w:t>
            </w:r>
            <w:r w:rsidR="009C7E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Е. Овчинников</w:t>
            </w: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«_» _______</w:t>
            </w:r>
            <w:r w:rsidR="003E52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</w:t>
            </w: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2014 г.</w:t>
            </w:r>
          </w:p>
          <w:p w:rsidR="000B27EB" w:rsidRPr="000B27EB" w:rsidRDefault="000B27EB" w:rsidP="000B27E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М.П.</w:t>
            </w:r>
          </w:p>
          <w:p w:rsidR="000B27EB" w:rsidRPr="000B27EB" w:rsidRDefault="000B27EB" w:rsidP="000B27E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B27EB" w:rsidRPr="000B27EB" w:rsidRDefault="000B27EB" w:rsidP="009C7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 администрации   Белгородского района</w:t>
            </w:r>
          </w:p>
          <w:p w:rsidR="000B27EB" w:rsidRPr="000B27EB" w:rsidRDefault="000B27EB" w:rsidP="000B27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C7E1B" w:rsidRDefault="009C7E1B" w:rsidP="009C7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B27EB" w:rsidRPr="000B27EB" w:rsidRDefault="000B27EB" w:rsidP="00AC7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</w:t>
            </w:r>
            <w:proofErr w:type="spellStart"/>
            <w:r w:rsidR="00AC7F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А.Сергиенко</w:t>
            </w:r>
            <w:proofErr w:type="spellEnd"/>
            <w:r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«_» _______ 2014 г.      </w:t>
            </w:r>
          </w:p>
          <w:p w:rsidR="000B27EB" w:rsidRPr="000B27EB" w:rsidRDefault="00AC7F45" w:rsidP="000B27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="000B27EB" w:rsidRPr="000B27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B27EB" w:rsidRPr="000B27EB" w:rsidRDefault="000B27EB" w:rsidP="00AC7F45">
      <w:pPr>
        <w:widowControl w:val="0"/>
        <w:adjustRightInd w:val="0"/>
        <w:spacing w:after="0" w:line="240" w:lineRule="auto"/>
        <w:ind w:left="4333" w:firstLine="70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2</w:t>
      </w:r>
    </w:p>
    <w:p w:rsidR="009C7E1B" w:rsidRPr="009C7E1B" w:rsidRDefault="000B27EB" w:rsidP="00AC7F45">
      <w:pPr>
        <w:widowControl w:val="0"/>
        <w:adjustRightInd w:val="0"/>
        <w:spacing w:after="0" w:line="240" w:lineRule="auto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0B27EB" w:rsidRPr="000B27EB" w:rsidRDefault="009C7E1B" w:rsidP="00AC7F45">
      <w:pPr>
        <w:widowControl w:val="0"/>
        <w:adjustRightInd w:val="0"/>
        <w:spacing w:after="0" w:line="240" w:lineRule="auto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</w:t>
      </w:r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декабря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№ 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</w:p>
    <w:p w:rsidR="000B27EB" w:rsidRPr="000B27EB" w:rsidRDefault="000B27EB" w:rsidP="000B27EB">
      <w:pPr>
        <w:widowControl w:val="0"/>
        <w:adjustRightInd w:val="0"/>
        <w:spacing w:before="400" w:after="40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условия предоставления межбюджетных трансфертов, </w:t>
      </w: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  <w:r w:rsidR="009C7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бюджету муниципального района «Белгородский район» Белгородской области на осуществление части  полномочий </w:t>
      </w:r>
      <w:r w:rsidR="009C7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9C7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«Поселок Октябрьский»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порядок определения ежегодного объема межбюджетных трансфертов, </w:t>
      </w:r>
      <w:r w:rsidRPr="000B2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предоставляемых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«Белгородский район» Белгородской области на осуществление  части полномочий поселения по осуществлению контроля   за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поселения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передаче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части полномочий поселения по осуществлению контроля   за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межбюджетных трансфертов определяется в соответствии с Методикой расчета межбюджетных трансфертов, предоставляемых из бюджета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«Белгородский район» Белгородской области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 равными частями ежеквартально, не позднее 15-го числа месяца перечисляются из бюджета  </w:t>
      </w:r>
      <w:r w:rsid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района.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Белгородского района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20-го числа месяца, следующего за отчетным периодом, направляет в администрацию </w:t>
      </w:r>
      <w:r w:rsidR="009C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расходах бюджета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9C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установлении отсутствия потребности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межбюджетных трансфертах, их остаток либо часть остатка подлежит возврату в доход бюджета </w:t>
      </w:r>
      <w:r w:rsidR="009C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0B27EB" w:rsidRPr="000B27EB" w:rsidRDefault="000B27EB" w:rsidP="000B27EB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невыполнения администрацией </w:t>
      </w:r>
      <w:r w:rsidR="009C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C7E1B" w:rsidRPr="009C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 по предоставлению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муниципального  района, администрация Белгородского района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взыскание 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недополученной суммы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бюджеты городских и сельских поселений, в порядке, установленном комитетом финансов и бюджетной политики администрации</w:t>
      </w:r>
      <w:proofErr w:type="gram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Белгородского района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общих требований, установленных Министерством финансов Российской Федерации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27EB" w:rsidRPr="000B27EB" w:rsidRDefault="000B27EB" w:rsidP="000B27EB">
      <w:pPr>
        <w:widowControl w:val="0"/>
        <w:adjustRightInd w:val="0"/>
        <w:spacing w:before="100"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4333" w:firstLine="70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B27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3</w:t>
      </w:r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поселкового собрания городского поселения</w:t>
      </w:r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</w:t>
      </w:r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декабря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</w:t>
      </w:r>
      <w:r w:rsidR="00D25E13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bookmarkStart w:id="2" w:name="_GoBack"/>
      <w:bookmarkEnd w:id="2"/>
    </w:p>
    <w:p w:rsidR="000B27EB" w:rsidRPr="000B27EB" w:rsidRDefault="000B27EB" w:rsidP="00AC7F45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методика расчета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межбюджетных трансфертов, предоставляемых из бюджета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«Поселок Октябрьский» бюджету муниципального района «Белгородский район» Белгородской области на осуществление  части полномочий поселения по осуществлению 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исполнением физическими и юридическими лицами требований, установленных правилами  благоустройства, озеленения, обеспечения чистоты и порядка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«Поселок Октябрьский»</w:t>
      </w:r>
    </w:p>
    <w:p w:rsidR="000B27EB" w:rsidRPr="000B27EB" w:rsidRDefault="000B27EB" w:rsidP="000B27EB">
      <w:pPr>
        <w:widowControl w:val="0"/>
        <w:shd w:val="clear" w:color="auto" w:fill="FFFFFF"/>
        <w:adjustRightInd w:val="0"/>
        <w:spacing w:after="0" w:line="320" w:lineRule="exact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EB" w:rsidRPr="000B27EB" w:rsidRDefault="000B27EB" w:rsidP="000B27EB">
      <w:pPr>
        <w:widowControl w:val="0"/>
        <w:shd w:val="clear" w:color="auto" w:fill="FFFFFF"/>
        <w:adjustRightInd w:val="0"/>
        <w:spacing w:after="0" w:line="320" w:lineRule="exact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на оплату труда (с начислениями) работников, непосредственно осуществляющих часть переданных полномочий, рассчитывается по формуле: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мбт</w:t>
      </w:r>
      <w:proofErr w:type="spellEnd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= N *</w:t>
      </w:r>
      <w:proofErr w:type="spellStart"/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Чнп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где: 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spellStart"/>
      <w:proofErr w:type="gramEnd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мбт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межбюджетных трансфертов на осуществление  части полномочий поселений по осуществлению контроля   за  исполнением физическими и юридическими лицами требований о благоустройстве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норматив финансовых затрат на финансирование расходов по осуществлению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  исполнением физическими и юридическими лицами требований о благоустройстве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определяется по формуле: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N = 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gramEnd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оп/</w:t>
      </w: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Чнр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где: 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gramEnd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расходов на содержание в год работников, непосредственно осуществляющих функции по переданным полномочиям, определяется по формуле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Сот+Смз</w:t>
      </w:r>
      <w:proofErr w:type="spellEnd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)*Км;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Сот–</w:t>
      </w:r>
      <w:r w:rsidRPr="000B27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оплата</w:t>
      </w:r>
      <w:proofErr w:type="gramEnd"/>
      <w:r w:rsidRPr="000B27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труда;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См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материальные затраты;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0B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месяцев (12);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населения муниципального района.</w:t>
      </w:r>
    </w:p>
    <w:p w:rsidR="000B27EB" w:rsidRPr="000B27EB" w:rsidRDefault="000B27EB" w:rsidP="000B27EB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</w:t>
      </w:r>
      <w:proofErr w:type="gramStart"/>
      <w:r w:rsidRPr="000B2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spell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населения поселения.</w:t>
      </w:r>
    </w:p>
    <w:p w:rsidR="000B27EB" w:rsidRPr="000B27EB" w:rsidRDefault="000B27EB" w:rsidP="000B27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B27EB" w:rsidRPr="000B27EB" w:rsidRDefault="000B27EB" w:rsidP="000B27EB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Размер межбюджетных трансфертов, предоставляемых из бюджета</w:t>
      </w:r>
    </w:p>
    <w:p w:rsidR="000B27EB" w:rsidRPr="000B27EB" w:rsidRDefault="000B27EB" w:rsidP="000B27EB">
      <w:pPr>
        <w:widowControl w:val="0"/>
        <w:shd w:val="clear" w:color="auto" w:fill="FFFFFF"/>
        <w:adjustRightInd w:val="0"/>
        <w:spacing w:after="0" w:line="299" w:lineRule="exact"/>
        <w:ind w:right="6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7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городского (сельского) поселения муниципального района «Белгородский </w:t>
      </w:r>
      <w:r w:rsidRPr="000B27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район» Белгородской области бюджету муниципального района «Белгородский район» Белгородской области на осуществление части  полномочий поселения </w:t>
      </w:r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осуществлению </w:t>
      </w:r>
      <w:proofErr w:type="gramStart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  за</w:t>
      </w:r>
      <w:proofErr w:type="gramEnd"/>
      <w:r w:rsidRPr="000B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исполнением физическими и юридическими лицами требований установленных правилами  благоустройства, озеленения, обеспечения чистоты и порядка на территории городских и сельских  поселений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4683"/>
        <w:gridCol w:w="1596"/>
        <w:gridCol w:w="2798"/>
      </w:tblGrid>
      <w:tr w:rsidR="000B27EB" w:rsidRPr="000B27EB" w:rsidTr="00F37733">
        <w:trPr>
          <w:trHeight w:hRule="exact" w:val="95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965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поселения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10" w:lineRule="exact"/>
              <w:ind w:right="18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Численность </w:t>
            </w:r>
            <w:r w:rsidRPr="000B27EB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населения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02" w:lineRule="exact"/>
              <w:ind w:left="22" w:right="101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Сумма межбюджетных </w:t>
            </w:r>
            <w:r w:rsidRPr="000B27EB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трансфертов, рублей в год</w:t>
            </w:r>
          </w:p>
        </w:tc>
      </w:tr>
      <w:tr w:rsidR="000B27EB" w:rsidRPr="000B27EB" w:rsidTr="00F37733">
        <w:trPr>
          <w:trHeight w:hRule="exact" w:val="43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Беловского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Беломестненского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Бессоновского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Веселолопанского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5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3288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0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Головинского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3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Дубовского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10391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Ериковского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46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Журавлевского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Комсомольского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Краснооктябрьского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9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Крутологского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Майского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96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10109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Малиновского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Никольского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2836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Новосадовского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3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Пушкарского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Стрелецкого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Хохловского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2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Щетиновского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2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4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Яснозоренского</w:t>
            </w:r>
            <w:proofErr w:type="spell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8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"Поселок Октябрьский"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  <w:r w:rsidRPr="000B27E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"Поселок Северный"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0B27EB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п</w:t>
            </w:r>
            <w:proofErr w:type="gramEnd"/>
            <w:r w:rsidRPr="000B27EB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 "Поселок Разумное"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17677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</w:t>
            </w:r>
          </w:p>
        </w:tc>
      </w:tr>
      <w:tr w:rsidR="000B27EB" w:rsidRPr="000B27EB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13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112483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B" w:rsidRPr="000B27EB" w:rsidRDefault="000B27EB" w:rsidP="000B27EB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begin"/>
            </w: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instrText xml:space="preserve"> =SUM(ABOVE) </w:instrText>
            </w: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separate"/>
            </w:r>
            <w:r w:rsidRPr="000B27EB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144000</w:t>
            </w:r>
            <w:r w:rsidRPr="000B2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end"/>
            </w:r>
          </w:p>
        </w:tc>
      </w:tr>
    </w:tbl>
    <w:p w:rsidR="00412891" w:rsidRDefault="00412891"/>
    <w:sectPr w:rsidR="0041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1677C"/>
    <w:multiLevelType w:val="multilevel"/>
    <w:tmpl w:val="76809C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26A12E80"/>
    <w:multiLevelType w:val="multilevel"/>
    <w:tmpl w:val="98A0A1A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30DE7A94"/>
    <w:multiLevelType w:val="hybridMultilevel"/>
    <w:tmpl w:val="9BD23BCC"/>
    <w:lvl w:ilvl="0" w:tplc="D2F82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71EA3"/>
    <w:multiLevelType w:val="hybridMultilevel"/>
    <w:tmpl w:val="506A5546"/>
    <w:lvl w:ilvl="0" w:tplc="D78CB0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060228C">
      <w:numFmt w:val="none"/>
      <w:lvlText w:val=""/>
      <w:lvlJc w:val="left"/>
      <w:pPr>
        <w:tabs>
          <w:tab w:val="num" w:pos="360"/>
        </w:tabs>
      </w:pPr>
    </w:lvl>
    <w:lvl w:ilvl="2" w:tplc="A276F2A0">
      <w:numFmt w:val="none"/>
      <w:lvlText w:val=""/>
      <w:lvlJc w:val="left"/>
      <w:pPr>
        <w:tabs>
          <w:tab w:val="num" w:pos="360"/>
        </w:tabs>
      </w:pPr>
    </w:lvl>
    <w:lvl w:ilvl="3" w:tplc="9954B5D0">
      <w:numFmt w:val="none"/>
      <w:lvlText w:val=""/>
      <w:lvlJc w:val="left"/>
      <w:pPr>
        <w:tabs>
          <w:tab w:val="num" w:pos="360"/>
        </w:tabs>
      </w:pPr>
    </w:lvl>
    <w:lvl w:ilvl="4" w:tplc="82A8CF24">
      <w:numFmt w:val="none"/>
      <w:lvlText w:val=""/>
      <w:lvlJc w:val="left"/>
      <w:pPr>
        <w:tabs>
          <w:tab w:val="num" w:pos="360"/>
        </w:tabs>
      </w:pPr>
    </w:lvl>
    <w:lvl w:ilvl="5" w:tplc="1F6010EE">
      <w:numFmt w:val="none"/>
      <w:lvlText w:val=""/>
      <w:lvlJc w:val="left"/>
      <w:pPr>
        <w:tabs>
          <w:tab w:val="num" w:pos="360"/>
        </w:tabs>
      </w:pPr>
    </w:lvl>
    <w:lvl w:ilvl="6" w:tplc="EC308188">
      <w:numFmt w:val="none"/>
      <w:lvlText w:val=""/>
      <w:lvlJc w:val="left"/>
      <w:pPr>
        <w:tabs>
          <w:tab w:val="num" w:pos="360"/>
        </w:tabs>
      </w:pPr>
    </w:lvl>
    <w:lvl w:ilvl="7" w:tplc="C72423E8">
      <w:numFmt w:val="none"/>
      <w:lvlText w:val=""/>
      <w:lvlJc w:val="left"/>
      <w:pPr>
        <w:tabs>
          <w:tab w:val="num" w:pos="360"/>
        </w:tabs>
      </w:pPr>
    </w:lvl>
    <w:lvl w:ilvl="8" w:tplc="CDE69A4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BD942D0"/>
    <w:multiLevelType w:val="hybridMultilevel"/>
    <w:tmpl w:val="D99CDF10"/>
    <w:lvl w:ilvl="0" w:tplc="FBB629E6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6F5A68"/>
    <w:multiLevelType w:val="hybridMultilevel"/>
    <w:tmpl w:val="41640752"/>
    <w:lvl w:ilvl="0" w:tplc="FDD4715C">
      <w:start w:val="1"/>
      <w:numFmt w:val="bullet"/>
      <w:lvlText w:val="­"/>
      <w:lvlJc w:val="left"/>
      <w:pPr>
        <w:ind w:left="56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>
    <w:nsid w:val="607362B6"/>
    <w:multiLevelType w:val="multilevel"/>
    <w:tmpl w:val="8F9E3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EB"/>
    <w:rsid w:val="000B27EB"/>
    <w:rsid w:val="003E5214"/>
    <w:rsid w:val="00412891"/>
    <w:rsid w:val="005A2317"/>
    <w:rsid w:val="009C7E1B"/>
    <w:rsid w:val="00AC7F45"/>
    <w:rsid w:val="00B24849"/>
    <w:rsid w:val="00D2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7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7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29C8E-ED5A-4087-A9F5-C239E467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2014-12-10T08:55:00Z</dcterms:created>
  <dcterms:modified xsi:type="dcterms:W3CDTF">2014-12-11T12:09:00Z</dcterms:modified>
</cp:coreProperties>
</file>